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02" w:rsidRPr="00AF59F6" w:rsidRDefault="00AF59F6" w:rsidP="00AF59F6">
      <w:pPr>
        <w:jc w:val="both"/>
        <w:rPr>
          <w:rFonts w:ascii="Algerian" w:hAnsi="Algerian"/>
          <w:sz w:val="56"/>
          <w:szCs w:val="56"/>
        </w:rPr>
      </w:pPr>
      <w:r w:rsidRPr="00AF59F6">
        <w:rPr>
          <w:rFonts w:ascii="Algerian" w:hAnsi="Algerian"/>
          <w:sz w:val="56"/>
          <w:szCs w:val="56"/>
        </w:rPr>
        <w:t>Durante el periodo (</w:t>
      </w:r>
      <w:r w:rsidR="007C5365">
        <w:rPr>
          <w:rFonts w:ascii="Algerian" w:hAnsi="Algerian"/>
          <w:sz w:val="56"/>
          <w:szCs w:val="56"/>
        </w:rPr>
        <w:t>OCTUBRE-DICIEMBRE</w:t>
      </w:r>
      <w:bookmarkStart w:id="0" w:name="_GoBack"/>
      <w:bookmarkEnd w:id="0"/>
      <w:r w:rsidRPr="00AF59F6">
        <w:rPr>
          <w:rFonts w:ascii="Algerian" w:hAnsi="Algerian"/>
          <w:sz w:val="56"/>
          <w:szCs w:val="56"/>
        </w:rPr>
        <w:t>) del 2021 que se reporta no se cuenta con instrumentos jurídicos de los cuales sea responsable de dar seguimiento la Dirección General de Asuntos Jurídicos y de Gobierno/Dirección Jurídica</w:t>
      </w:r>
    </w:p>
    <w:sectPr w:rsidR="00FE1A02" w:rsidRPr="00AF59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F6"/>
    <w:rsid w:val="007C5365"/>
    <w:rsid w:val="00AF59F6"/>
    <w:rsid w:val="00F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98B9E"/>
  <w15:chartTrackingRefBased/>
  <w15:docId w15:val="{9A9BDD77-9717-4215-A2AB-3C60351D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Nathally Reyez</dc:creator>
  <cp:keywords/>
  <dc:description/>
  <cp:lastModifiedBy>Nathally Reyez</cp:lastModifiedBy>
  <cp:revision>2</cp:revision>
  <dcterms:created xsi:type="dcterms:W3CDTF">2022-01-12T16:33:00Z</dcterms:created>
  <dcterms:modified xsi:type="dcterms:W3CDTF">2022-01-12T16:33:00Z</dcterms:modified>
</cp:coreProperties>
</file>