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AC41F" w14:textId="77777777" w:rsidR="00E218FB" w:rsidRPr="00EB4935" w:rsidRDefault="00930433" w:rsidP="00080685">
      <w:pPr>
        <w:tabs>
          <w:tab w:val="left" w:pos="3181"/>
          <w:tab w:val="right" w:pos="10206"/>
        </w:tabs>
        <w:spacing w:after="0" w:line="276" w:lineRule="auto"/>
        <w:jc w:val="right"/>
        <w:rPr>
          <w:rFonts w:ascii="Arial" w:hAnsi="Arial" w:cs="Arial"/>
        </w:rPr>
      </w:pPr>
      <w:r w:rsidRPr="00EB4935">
        <w:rPr>
          <w:rFonts w:ascii="Arial" w:hAnsi="Arial" w:cs="Arial"/>
          <w:noProof/>
          <w:color w:val="808080"/>
          <w:lang w:eastAsia="es-MX"/>
        </w:rPr>
        <w:drawing>
          <wp:anchor distT="0" distB="0" distL="114300" distR="114300" simplePos="0" relativeHeight="251659264" behindDoc="1" locked="0" layoutInCell="1" allowOverlap="1" wp14:anchorId="4DDD933F" wp14:editId="4866A909">
            <wp:simplePos x="0" y="0"/>
            <wp:positionH relativeFrom="margin">
              <wp:posOffset>5233035</wp:posOffset>
            </wp:positionH>
            <wp:positionV relativeFrom="paragraph">
              <wp:posOffset>-320675</wp:posOffset>
            </wp:positionV>
            <wp:extent cx="1323975" cy="464185"/>
            <wp:effectExtent l="0" t="0" r="9525"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ona vicari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3975" cy="464185"/>
                    </a:xfrm>
                    <a:prstGeom prst="rect">
                      <a:avLst/>
                    </a:prstGeom>
                  </pic:spPr>
                </pic:pic>
              </a:graphicData>
            </a:graphic>
            <wp14:sizeRelH relativeFrom="page">
              <wp14:pctWidth>0</wp14:pctWidth>
            </wp14:sizeRelH>
            <wp14:sizeRelV relativeFrom="page">
              <wp14:pctHeight>0</wp14:pctHeight>
            </wp14:sizeRelV>
          </wp:anchor>
        </w:drawing>
      </w:r>
      <w:r w:rsidRPr="00EB4935">
        <w:rPr>
          <w:rFonts w:ascii="Arial" w:hAnsi="Arial" w:cs="Arial"/>
        </w:rPr>
        <w:t xml:space="preserve"> </w:t>
      </w:r>
    </w:p>
    <w:p w14:paraId="7490508C" w14:textId="77777777" w:rsidR="00E84D12" w:rsidRPr="00BF6F9D" w:rsidRDefault="00E84D12" w:rsidP="00080685">
      <w:pPr>
        <w:tabs>
          <w:tab w:val="left" w:pos="3181"/>
          <w:tab w:val="right" w:pos="10206"/>
        </w:tabs>
        <w:spacing w:after="0" w:line="276" w:lineRule="auto"/>
        <w:jc w:val="right"/>
        <w:rPr>
          <w:rFonts w:ascii="Arial" w:hAnsi="Arial" w:cs="Arial"/>
          <w:sz w:val="21"/>
          <w:szCs w:val="21"/>
        </w:rPr>
      </w:pPr>
    </w:p>
    <w:p w14:paraId="6D0518A5" w14:textId="3603DF71" w:rsidR="00531C47" w:rsidRPr="00BF6F9D" w:rsidRDefault="0003146D" w:rsidP="00080685">
      <w:pPr>
        <w:tabs>
          <w:tab w:val="left" w:pos="3181"/>
          <w:tab w:val="right" w:pos="10206"/>
        </w:tabs>
        <w:spacing w:after="0" w:line="276" w:lineRule="auto"/>
        <w:jc w:val="right"/>
        <w:rPr>
          <w:rFonts w:ascii="Arial" w:hAnsi="Arial" w:cs="Arial"/>
          <w:sz w:val="21"/>
          <w:szCs w:val="21"/>
        </w:rPr>
      </w:pPr>
      <w:r>
        <w:rPr>
          <w:rFonts w:ascii="Arial" w:hAnsi="Arial" w:cs="Arial"/>
          <w:sz w:val="21"/>
          <w:szCs w:val="21"/>
        </w:rPr>
        <w:t>Tlalpan</w:t>
      </w:r>
      <w:r w:rsidR="00A23036">
        <w:rPr>
          <w:rFonts w:ascii="Arial" w:hAnsi="Arial" w:cs="Arial"/>
          <w:sz w:val="21"/>
          <w:szCs w:val="21"/>
        </w:rPr>
        <w:t>,</w:t>
      </w:r>
      <w:r w:rsidR="00C259DB">
        <w:rPr>
          <w:rFonts w:ascii="Arial" w:hAnsi="Arial" w:cs="Arial"/>
          <w:sz w:val="21"/>
          <w:szCs w:val="21"/>
        </w:rPr>
        <w:t xml:space="preserve"> </w:t>
      </w:r>
      <w:r w:rsidR="00EC5953" w:rsidRPr="00BF6F9D">
        <w:rPr>
          <w:rFonts w:ascii="Arial" w:hAnsi="Arial" w:cs="Arial"/>
          <w:sz w:val="21"/>
          <w:szCs w:val="21"/>
        </w:rPr>
        <w:t>2020</w:t>
      </w:r>
      <w:r w:rsidR="0037307E" w:rsidRPr="00BF6F9D">
        <w:rPr>
          <w:rFonts w:ascii="Arial" w:hAnsi="Arial" w:cs="Arial"/>
          <w:sz w:val="21"/>
          <w:szCs w:val="21"/>
        </w:rPr>
        <w:t>.</w:t>
      </w:r>
    </w:p>
    <w:p w14:paraId="50719F34" w14:textId="77777777" w:rsidR="00E5415B" w:rsidRPr="00BF6F9D" w:rsidRDefault="00E5415B" w:rsidP="0028284F">
      <w:pPr>
        <w:pStyle w:val="Textoindependiente"/>
        <w:spacing w:line="276" w:lineRule="auto"/>
        <w:rPr>
          <w:rFonts w:cs="Arial"/>
          <w:b/>
          <w:sz w:val="21"/>
          <w:szCs w:val="21"/>
        </w:rPr>
      </w:pPr>
    </w:p>
    <w:p w14:paraId="058CF2CD" w14:textId="3B3CD0C5" w:rsidR="00293ECC" w:rsidRPr="00232289" w:rsidRDefault="00293ECC" w:rsidP="00293ECC">
      <w:pPr>
        <w:spacing w:after="0" w:line="276" w:lineRule="auto"/>
        <w:jc w:val="both"/>
        <w:rPr>
          <w:rFonts w:ascii="Arial" w:hAnsi="Arial" w:cs="Arial"/>
          <w:bCs/>
        </w:rPr>
      </w:pPr>
      <w:r>
        <w:rPr>
          <w:rFonts w:ascii="Arial" w:hAnsi="Arial" w:cs="Arial"/>
          <w:b/>
          <w:bCs/>
        </w:rPr>
        <w:t xml:space="preserve">Con fundamento </w:t>
      </w:r>
      <w:r w:rsidRPr="00232289">
        <w:rPr>
          <w:rFonts w:ascii="Arial" w:hAnsi="Arial" w:cs="Arial"/>
          <w:b/>
          <w:bCs/>
        </w:rPr>
        <w:t>al Reglamento de Cementerios del Distrito Federal –hoy Ciudad de México-,</w:t>
      </w:r>
      <w:r w:rsidRPr="00232289">
        <w:rPr>
          <w:rFonts w:ascii="Arial" w:hAnsi="Arial" w:cs="Arial"/>
          <w:bCs/>
        </w:rPr>
        <w:t xml:space="preserve"> </w:t>
      </w:r>
      <w:r w:rsidRPr="00232289">
        <w:rPr>
          <w:rFonts w:ascii="Arial" w:hAnsi="Arial" w:cs="Arial"/>
          <w:b/>
          <w:bCs/>
        </w:rPr>
        <w:t>los cementerios se clasifican por su administración</w:t>
      </w:r>
      <w:r w:rsidRPr="00232289">
        <w:rPr>
          <w:rFonts w:ascii="Arial" w:hAnsi="Arial" w:cs="Arial"/>
          <w:bCs/>
        </w:rPr>
        <w:t xml:space="preserve"> en concesionados y oficiales, estos últimos los opera y controla el Gobierno de la Ciudad de México a través de las </w:t>
      </w:r>
      <w:r w:rsidRPr="00232289">
        <w:rPr>
          <w:rFonts w:ascii="Arial" w:hAnsi="Arial" w:cs="Arial"/>
          <w:b/>
          <w:bCs/>
        </w:rPr>
        <w:t>Alcaldías</w:t>
      </w:r>
      <w:r w:rsidRPr="00232289">
        <w:rPr>
          <w:rFonts w:ascii="Arial" w:hAnsi="Arial" w:cs="Arial"/>
          <w:bCs/>
        </w:rPr>
        <w:t xml:space="preserve">, de acuerdo con sus áreas de competencia, a su vez, los cementerios oficiales se </w:t>
      </w:r>
      <w:proofErr w:type="spellStart"/>
      <w:r w:rsidRPr="00232289">
        <w:rPr>
          <w:rFonts w:ascii="Arial" w:hAnsi="Arial" w:cs="Arial"/>
          <w:bCs/>
        </w:rPr>
        <w:t>subclasifican</w:t>
      </w:r>
      <w:proofErr w:type="spellEnd"/>
      <w:r w:rsidRPr="00232289">
        <w:rPr>
          <w:rFonts w:ascii="Arial" w:hAnsi="Arial" w:cs="Arial"/>
          <w:bCs/>
        </w:rPr>
        <w:t xml:space="preserve"> en: </w:t>
      </w:r>
    </w:p>
    <w:p w14:paraId="0B4B6889" w14:textId="77777777" w:rsidR="00293ECC" w:rsidRPr="00985089" w:rsidRDefault="00293ECC" w:rsidP="00293ECC">
      <w:pPr>
        <w:pStyle w:val="Prrafodelista"/>
        <w:numPr>
          <w:ilvl w:val="0"/>
          <w:numId w:val="12"/>
        </w:numPr>
        <w:spacing w:after="0" w:line="276" w:lineRule="auto"/>
        <w:ind w:left="851" w:right="594"/>
        <w:jc w:val="both"/>
        <w:rPr>
          <w:rFonts w:ascii="Arial" w:hAnsi="Arial" w:cs="Arial"/>
          <w:bCs/>
          <w:i/>
          <w:sz w:val="20"/>
          <w:szCs w:val="20"/>
        </w:rPr>
      </w:pPr>
      <w:r w:rsidRPr="00985089">
        <w:rPr>
          <w:rFonts w:ascii="Arial" w:hAnsi="Arial" w:cs="Arial"/>
          <w:bCs/>
          <w:i/>
          <w:sz w:val="20"/>
          <w:szCs w:val="20"/>
        </w:rPr>
        <w:t xml:space="preserve">Civiles generales, para todo tipo de inhumación de cadáveres, restos humanos y restos humanos áridos o cremados, sin importar su procedencia; </w:t>
      </w:r>
    </w:p>
    <w:p w14:paraId="66F5FCE0" w14:textId="77777777" w:rsidR="00293ECC" w:rsidRPr="00985089" w:rsidRDefault="00293ECC" w:rsidP="00293ECC">
      <w:pPr>
        <w:pStyle w:val="Prrafodelista"/>
        <w:numPr>
          <w:ilvl w:val="0"/>
          <w:numId w:val="12"/>
        </w:numPr>
        <w:spacing w:after="0" w:line="276" w:lineRule="auto"/>
        <w:ind w:left="851" w:right="594"/>
        <w:jc w:val="both"/>
        <w:rPr>
          <w:rFonts w:ascii="Arial" w:hAnsi="Arial" w:cs="Arial"/>
          <w:bCs/>
          <w:i/>
          <w:sz w:val="20"/>
          <w:szCs w:val="20"/>
        </w:rPr>
      </w:pPr>
      <w:r w:rsidRPr="00985089">
        <w:rPr>
          <w:rFonts w:ascii="Arial" w:hAnsi="Arial" w:cs="Arial"/>
          <w:bCs/>
          <w:i/>
          <w:sz w:val="20"/>
          <w:szCs w:val="20"/>
        </w:rPr>
        <w:t xml:space="preserve">Civiles </w:t>
      </w:r>
      <w:proofErr w:type="spellStart"/>
      <w:r w:rsidRPr="00985089">
        <w:rPr>
          <w:rFonts w:ascii="Arial" w:hAnsi="Arial" w:cs="Arial"/>
          <w:bCs/>
          <w:i/>
          <w:sz w:val="20"/>
          <w:szCs w:val="20"/>
        </w:rPr>
        <w:t>delagacionales</w:t>
      </w:r>
      <w:proofErr w:type="spellEnd"/>
      <w:r w:rsidRPr="00985089">
        <w:rPr>
          <w:rFonts w:ascii="Arial" w:hAnsi="Arial" w:cs="Arial"/>
          <w:bCs/>
          <w:i/>
          <w:sz w:val="20"/>
          <w:szCs w:val="20"/>
        </w:rPr>
        <w:t xml:space="preserve">, que se localizan en las Delegaciones del Distrito Federal, para inhumar cadáveres, restos humanos y restos humanos áridos o cremados procedentes del área de la propia Delegación, y </w:t>
      </w:r>
    </w:p>
    <w:p w14:paraId="05F3048E" w14:textId="77777777" w:rsidR="00293ECC" w:rsidRPr="00985089" w:rsidRDefault="00293ECC" w:rsidP="00293ECC">
      <w:pPr>
        <w:pStyle w:val="Prrafodelista"/>
        <w:numPr>
          <w:ilvl w:val="0"/>
          <w:numId w:val="12"/>
        </w:numPr>
        <w:spacing w:after="0" w:line="276" w:lineRule="auto"/>
        <w:ind w:left="851" w:right="594"/>
        <w:jc w:val="both"/>
        <w:rPr>
          <w:rFonts w:ascii="Arial" w:hAnsi="Arial" w:cs="Arial"/>
          <w:bCs/>
          <w:i/>
          <w:sz w:val="20"/>
          <w:szCs w:val="20"/>
        </w:rPr>
      </w:pPr>
      <w:r w:rsidRPr="00985089">
        <w:rPr>
          <w:rFonts w:ascii="Arial" w:hAnsi="Arial" w:cs="Arial"/>
          <w:bCs/>
          <w:i/>
          <w:sz w:val="20"/>
          <w:szCs w:val="20"/>
        </w:rPr>
        <w:t>Civiles vecinales, en los cuales se podrán inhumar cadáveres, restos humanos y restos humanos áridos o cremados procedentes del área vecinal correspondiente.</w:t>
      </w:r>
    </w:p>
    <w:p w14:paraId="570273A2" w14:textId="77777777" w:rsidR="00293ECC" w:rsidRDefault="00293ECC" w:rsidP="00293ECC">
      <w:pPr>
        <w:spacing w:after="0" w:line="276" w:lineRule="auto"/>
        <w:jc w:val="both"/>
        <w:rPr>
          <w:rFonts w:ascii="Arial" w:hAnsi="Arial" w:cs="Arial"/>
          <w:bCs/>
          <w:sz w:val="20"/>
          <w:szCs w:val="20"/>
        </w:rPr>
      </w:pPr>
    </w:p>
    <w:p w14:paraId="141AE299" w14:textId="77777777" w:rsidR="00293ECC" w:rsidRPr="00232289" w:rsidRDefault="00293ECC" w:rsidP="00293ECC">
      <w:pPr>
        <w:spacing w:after="0" w:line="276" w:lineRule="auto"/>
        <w:jc w:val="both"/>
        <w:rPr>
          <w:rFonts w:ascii="Arial" w:hAnsi="Arial" w:cs="Arial"/>
          <w:b/>
          <w:bCs/>
        </w:rPr>
      </w:pPr>
      <w:r>
        <w:rPr>
          <w:rFonts w:ascii="Arial" w:hAnsi="Arial" w:cs="Arial"/>
          <w:b/>
          <w:bCs/>
        </w:rPr>
        <w:t>E</w:t>
      </w:r>
      <w:r w:rsidRPr="00232289">
        <w:rPr>
          <w:rFonts w:ascii="Arial" w:hAnsi="Arial" w:cs="Arial"/>
          <w:b/>
          <w:bCs/>
        </w:rPr>
        <w:t>s preciso señalar que</w:t>
      </w:r>
      <w:r>
        <w:rPr>
          <w:rFonts w:ascii="Arial" w:hAnsi="Arial" w:cs="Arial"/>
          <w:b/>
          <w:bCs/>
        </w:rPr>
        <w:t xml:space="preserve">, </w:t>
      </w:r>
      <w:r w:rsidRPr="00232289">
        <w:rPr>
          <w:rFonts w:ascii="Arial" w:hAnsi="Arial" w:cs="Arial"/>
          <w:b/>
          <w:bCs/>
        </w:rPr>
        <w:t xml:space="preserve"> </w:t>
      </w:r>
      <w:r>
        <w:rPr>
          <w:rFonts w:ascii="Arial" w:hAnsi="Arial" w:cs="Arial"/>
          <w:b/>
          <w:bCs/>
        </w:rPr>
        <w:t xml:space="preserve">los panteones vecinales, de esta demarcación, localizados  </w:t>
      </w:r>
      <w:r w:rsidRPr="00232289">
        <w:rPr>
          <w:rFonts w:ascii="Arial" w:hAnsi="Arial" w:cs="Arial"/>
          <w:b/>
          <w:bCs/>
        </w:rPr>
        <w:t>en</w:t>
      </w:r>
      <w:r>
        <w:rPr>
          <w:rFonts w:ascii="Arial" w:hAnsi="Arial" w:cs="Arial"/>
          <w:b/>
          <w:bCs/>
        </w:rPr>
        <w:t xml:space="preserve"> la zona de pueblos</w:t>
      </w:r>
      <w:r w:rsidRPr="00232289">
        <w:rPr>
          <w:rFonts w:ascii="Arial" w:hAnsi="Arial" w:cs="Arial"/>
          <w:b/>
          <w:bCs/>
        </w:rPr>
        <w:t xml:space="preserve"> </w:t>
      </w:r>
      <w:r>
        <w:rPr>
          <w:rFonts w:ascii="Arial" w:hAnsi="Arial" w:cs="Arial"/>
          <w:b/>
          <w:bCs/>
        </w:rPr>
        <w:t xml:space="preserve">en los que aún prevalecen usos y costumbres </w:t>
      </w:r>
      <w:r w:rsidRPr="006F5F03">
        <w:rPr>
          <w:rFonts w:ascii="Arial" w:hAnsi="Arial" w:cs="Arial"/>
          <w:bCs/>
        </w:rPr>
        <w:t>-por lo que</w:t>
      </w:r>
      <w:r>
        <w:rPr>
          <w:rFonts w:ascii="Arial" w:hAnsi="Arial" w:cs="Arial"/>
          <w:bCs/>
        </w:rPr>
        <w:t>,</w:t>
      </w:r>
      <w:r w:rsidRPr="006F5F03">
        <w:rPr>
          <w:rFonts w:ascii="Arial" w:hAnsi="Arial" w:cs="Arial"/>
          <w:bCs/>
        </w:rPr>
        <w:t xml:space="preserve"> existe la obligación de atender y respetar los mismos</w:t>
      </w:r>
      <w:r>
        <w:rPr>
          <w:rFonts w:ascii="Arial" w:hAnsi="Arial" w:cs="Arial"/>
          <w:bCs/>
        </w:rPr>
        <w:t>-</w:t>
      </w:r>
      <w:r>
        <w:rPr>
          <w:rFonts w:ascii="Arial" w:hAnsi="Arial" w:cs="Arial"/>
          <w:b/>
          <w:bCs/>
        </w:rPr>
        <w:t>, es así que, las autoridades tradicionales de cada pueblo intervienen en la administración de cada uno de los panteones respectivamente</w:t>
      </w:r>
      <w:r w:rsidRPr="00232289">
        <w:rPr>
          <w:rFonts w:ascii="Arial" w:hAnsi="Arial" w:cs="Arial"/>
          <w:b/>
          <w:bCs/>
        </w:rPr>
        <w:t>.</w:t>
      </w:r>
    </w:p>
    <w:p w14:paraId="6673CBC4" w14:textId="77777777" w:rsidR="00293ECC" w:rsidRPr="00232289" w:rsidRDefault="00293ECC" w:rsidP="00293ECC">
      <w:pPr>
        <w:pBdr>
          <w:top w:val="nil"/>
          <w:left w:val="nil"/>
          <w:bottom w:val="nil"/>
          <w:right w:val="nil"/>
          <w:between w:val="nil"/>
        </w:pBdr>
        <w:spacing w:after="0" w:line="276" w:lineRule="auto"/>
        <w:ind w:right="594"/>
        <w:jc w:val="both"/>
        <w:rPr>
          <w:rFonts w:ascii="Arial" w:hAnsi="Arial" w:cs="Arial"/>
          <w:bCs/>
        </w:rPr>
      </w:pPr>
    </w:p>
    <w:p w14:paraId="035D0349" w14:textId="77777777" w:rsidR="00293ECC" w:rsidRPr="00232289" w:rsidRDefault="00293ECC" w:rsidP="00293ECC">
      <w:pPr>
        <w:spacing w:after="0" w:line="276" w:lineRule="auto"/>
        <w:jc w:val="both"/>
        <w:rPr>
          <w:rFonts w:ascii="Arial" w:eastAsia="Times New Roman" w:hAnsi="Arial" w:cs="Arial"/>
          <w:b/>
          <w:bCs/>
          <w:color w:val="000000"/>
          <w:lang w:eastAsia="es-ES"/>
        </w:rPr>
      </w:pPr>
      <w:r w:rsidRPr="00232289">
        <w:rPr>
          <w:rFonts w:ascii="Arial" w:eastAsia="Times New Roman" w:hAnsi="Arial" w:cs="Arial"/>
          <w:b/>
          <w:bCs/>
          <w:color w:val="000000"/>
          <w:lang w:eastAsia="es-ES"/>
        </w:rPr>
        <w:t>Segundo</w:t>
      </w:r>
      <w:r w:rsidRPr="00232289">
        <w:rPr>
          <w:rFonts w:ascii="Arial" w:eastAsia="Times New Roman" w:hAnsi="Arial" w:cs="Arial"/>
          <w:bCs/>
          <w:color w:val="000000"/>
          <w:lang w:eastAsia="es-ES"/>
        </w:rPr>
        <w:t>; En consonancia, la asignación y autorización de fosas -así como cualquier otro trámite-, corresponde exclusivamente a la autoridad tradicional de cada pueblo,</w:t>
      </w:r>
      <w:r w:rsidRPr="00232289">
        <w:rPr>
          <w:rFonts w:ascii="Arial" w:eastAsia="Times New Roman" w:hAnsi="Arial" w:cs="Arial"/>
          <w:b/>
          <w:bCs/>
          <w:color w:val="000000"/>
          <w:lang w:eastAsia="es-ES"/>
        </w:rPr>
        <w:t xml:space="preserve"> en observancia y</w:t>
      </w:r>
      <w:r w:rsidRPr="00232289">
        <w:rPr>
          <w:rFonts w:ascii="Arial" w:eastAsia="Times New Roman" w:hAnsi="Arial" w:cs="Arial"/>
          <w:bCs/>
          <w:color w:val="000000"/>
          <w:lang w:eastAsia="es-ES"/>
        </w:rPr>
        <w:t xml:space="preserve"> </w:t>
      </w:r>
      <w:r w:rsidRPr="00232289">
        <w:rPr>
          <w:rFonts w:ascii="Arial" w:eastAsia="Times New Roman" w:hAnsi="Arial" w:cs="Arial"/>
          <w:b/>
          <w:bCs/>
          <w:color w:val="000000"/>
          <w:lang w:eastAsia="es-ES"/>
        </w:rPr>
        <w:t xml:space="preserve">cumplimiento con lo establecido en el artículo 2 del Convenio 169  de la OIT sobre Pueblos Indígenas y Tribales en Países Independientes, que a la letra dice: </w:t>
      </w:r>
    </w:p>
    <w:p w14:paraId="2253BC45" w14:textId="77777777" w:rsidR="00293ECC" w:rsidRPr="00551682" w:rsidRDefault="00293ECC" w:rsidP="00293ECC">
      <w:pPr>
        <w:spacing w:after="0" w:line="276" w:lineRule="auto"/>
        <w:jc w:val="both"/>
        <w:rPr>
          <w:rFonts w:ascii="Arial" w:eastAsia="Times New Roman" w:hAnsi="Arial" w:cs="Arial"/>
          <w:b/>
          <w:bCs/>
          <w:color w:val="000000"/>
          <w:sz w:val="20"/>
          <w:szCs w:val="20"/>
          <w:lang w:eastAsia="es-ES"/>
        </w:rPr>
      </w:pPr>
    </w:p>
    <w:p w14:paraId="016A781D" w14:textId="77777777" w:rsidR="00293ECC" w:rsidRPr="00551682" w:rsidRDefault="00293ECC" w:rsidP="00293ECC">
      <w:pPr>
        <w:spacing w:after="0" w:line="276" w:lineRule="auto"/>
        <w:ind w:left="567"/>
        <w:jc w:val="both"/>
        <w:rPr>
          <w:rFonts w:ascii="Arial" w:hAnsi="Arial" w:cs="Arial"/>
          <w:i/>
          <w:sz w:val="20"/>
          <w:szCs w:val="20"/>
        </w:rPr>
      </w:pPr>
      <w:r w:rsidRPr="00551682">
        <w:rPr>
          <w:rFonts w:ascii="Arial" w:hAnsi="Arial" w:cs="Arial"/>
          <w:i/>
          <w:sz w:val="20"/>
          <w:szCs w:val="20"/>
        </w:rPr>
        <w:t xml:space="preserve">“Artículo 2 </w:t>
      </w:r>
    </w:p>
    <w:p w14:paraId="6C8EAA3A" w14:textId="77777777" w:rsidR="00293ECC" w:rsidRPr="00551682" w:rsidRDefault="00293ECC" w:rsidP="00293ECC">
      <w:pPr>
        <w:spacing w:after="0" w:line="276" w:lineRule="auto"/>
        <w:ind w:left="567"/>
        <w:jc w:val="both"/>
        <w:rPr>
          <w:rFonts w:ascii="Arial" w:hAnsi="Arial" w:cs="Arial"/>
          <w:i/>
          <w:sz w:val="20"/>
          <w:szCs w:val="20"/>
        </w:rPr>
      </w:pPr>
      <w:r w:rsidRPr="00551682">
        <w:rPr>
          <w:rFonts w:ascii="Arial" w:hAnsi="Arial" w:cs="Arial"/>
          <w:i/>
          <w:sz w:val="20"/>
          <w:szCs w:val="20"/>
        </w:rPr>
        <w:t xml:space="preserve">1. </w:t>
      </w:r>
      <w:r w:rsidRPr="00551682">
        <w:rPr>
          <w:rFonts w:ascii="Arial" w:hAnsi="Arial" w:cs="Arial"/>
          <w:b/>
          <w:i/>
          <w:sz w:val="20"/>
          <w:szCs w:val="20"/>
        </w:rPr>
        <w:t xml:space="preserve">Los gobiernos deberán asumir la responsabilidad de desarrollar, con la participación de los pueblos interesados, una acción coordinada y sistemática con miras a proteger los derechos de esos pueblos y a garantizar el respeto de su integridad. </w:t>
      </w:r>
    </w:p>
    <w:p w14:paraId="38256E08" w14:textId="77777777" w:rsidR="00293ECC" w:rsidRPr="00551682" w:rsidRDefault="00293ECC" w:rsidP="00293ECC">
      <w:pPr>
        <w:spacing w:after="0" w:line="276" w:lineRule="auto"/>
        <w:ind w:left="567"/>
        <w:jc w:val="both"/>
        <w:rPr>
          <w:rFonts w:ascii="Arial" w:hAnsi="Arial" w:cs="Arial"/>
          <w:b/>
          <w:i/>
          <w:sz w:val="20"/>
          <w:szCs w:val="20"/>
        </w:rPr>
      </w:pPr>
      <w:r w:rsidRPr="00551682">
        <w:rPr>
          <w:rFonts w:ascii="Arial" w:hAnsi="Arial" w:cs="Arial"/>
          <w:b/>
          <w:i/>
          <w:sz w:val="20"/>
          <w:szCs w:val="20"/>
        </w:rPr>
        <w:t xml:space="preserve">2. Esta acción deberá incluir medidas: </w:t>
      </w:r>
    </w:p>
    <w:p w14:paraId="0EFAEAC6" w14:textId="77777777" w:rsidR="00293ECC" w:rsidRDefault="00293ECC" w:rsidP="00293ECC">
      <w:pPr>
        <w:spacing w:after="0" w:line="276" w:lineRule="auto"/>
        <w:ind w:left="567"/>
        <w:jc w:val="both"/>
        <w:rPr>
          <w:rFonts w:ascii="Arial" w:hAnsi="Arial" w:cs="Arial"/>
          <w:i/>
          <w:sz w:val="20"/>
          <w:szCs w:val="20"/>
        </w:rPr>
      </w:pPr>
      <w:r>
        <w:rPr>
          <w:rFonts w:ascii="Arial" w:hAnsi="Arial" w:cs="Arial"/>
          <w:i/>
          <w:sz w:val="20"/>
          <w:szCs w:val="20"/>
        </w:rPr>
        <w:t>[…]</w:t>
      </w:r>
    </w:p>
    <w:p w14:paraId="4B0D5471" w14:textId="77777777" w:rsidR="00293ECC" w:rsidRPr="00551682" w:rsidRDefault="00293ECC" w:rsidP="00293ECC">
      <w:pPr>
        <w:spacing w:after="0" w:line="276" w:lineRule="auto"/>
        <w:ind w:left="567"/>
        <w:jc w:val="both"/>
        <w:rPr>
          <w:rFonts w:ascii="Arial" w:hAnsi="Arial" w:cs="Arial"/>
          <w:i/>
          <w:sz w:val="20"/>
          <w:szCs w:val="20"/>
        </w:rPr>
      </w:pPr>
      <w:r w:rsidRPr="00551682">
        <w:rPr>
          <w:rFonts w:ascii="Arial" w:hAnsi="Arial" w:cs="Arial"/>
          <w:i/>
          <w:sz w:val="20"/>
          <w:szCs w:val="20"/>
        </w:rPr>
        <w:t>b</w:t>
      </w:r>
      <w:r w:rsidRPr="00551682">
        <w:rPr>
          <w:rFonts w:ascii="Arial" w:hAnsi="Arial" w:cs="Arial"/>
          <w:b/>
          <w:i/>
          <w:sz w:val="20"/>
          <w:szCs w:val="20"/>
        </w:rPr>
        <w:t xml:space="preserve">) </w:t>
      </w:r>
      <w:proofErr w:type="gramStart"/>
      <w:r w:rsidRPr="00551682">
        <w:rPr>
          <w:rFonts w:ascii="Arial" w:hAnsi="Arial" w:cs="Arial"/>
          <w:b/>
          <w:i/>
          <w:sz w:val="20"/>
          <w:szCs w:val="20"/>
        </w:rPr>
        <w:t>que</w:t>
      </w:r>
      <w:proofErr w:type="gramEnd"/>
      <w:r w:rsidRPr="00551682">
        <w:rPr>
          <w:rFonts w:ascii="Arial" w:hAnsi="Arial" w:cs="Arial"/>
          <w:b/>
          <w:i/>
          <w:sz w:val="20"/>
          <w:szCs w:val="20"/>
        </w:rPr>
        <w:t xml:space="preserve"> promuevan la plena efectividad de los derechos sociales, económicos y culturales de esos pueblos, respetando </w:t>
      </w:r>
      <w:r w:rsidRPr="00551682">
        <w:rPr>
          <w:rFonts w:ascii="Arial" w:hAnsi="Arial" w:cs="Arial"/>
          <w:i/>
          <w:sz w:val="20"/>
          <w:szCs w:val="20"/>
        </w:rPr>
        <w:t>su identidad social y cultural,</w:t>
      </w:r>
      <w:r w:rsidRPr="00551682">
        <w:rPr>
          <w:rFonts w:ascii="Arial" w:hAnsi="Arial" w:cs="Arial"/>
          <w:b/>
          <w:i/>
          <w:sz w:val="20"/>
          <w:szCs w:val="20"/>
        </w:rPr>
        <w:t xml:space="preserve"> sus costumbres y tradiciones, y sus instituciones</w:t>
      </w:r>
      <w:r w:rsidRPr="00551682">
        <w:rPr>
          <w:rFonts w:ascii="Arial" w:hAnsi="Arial" w:cs="Arial"/>
          <w:i/>
          <w:sz w:val="20"/>
          <w:szCs w:val="20"/>
        </w:rPr>
        <w:t xml:space="preserve"> […]”</w:t>
      </w:r>
    </w:p>
    <w:p w14:paraId="596D5AD3" w14:textId="77777777" w:rsidR="00293ECC" w:rsidRPr="00551682" w:rsidRDefault="00293ECC" w:rsidP="00293ECC">
      <w:pPr>
        <w:spacing w:after="0" w:line="276" w:lineRule="auto"/>
        <w:jc w:val="both"/>
        <w:rPr>
          <w:rFonts w:ascii="Arial" w:eastAsia="Times New Roman" w:hAnsi="Arial" w:cs="Arial"/>
          <w:b/>
          <w:bCs/>
          <w:color w:val="000000"/>
          <w:sz w:val="20"/>
          <w:szCs w:val="20"/>
          <w:lang w:eastAsia="es-ES"/>
        </w:rPr>
      </w:pPr>
    </w:p>
    <w:p w14:paraId="53424072" w14:textId="77777777" w:rsidR="00293ECC" w:rsidRPr="00232289" w:rsidRDefault="00293ECC" w:rsidP="00293ECC">
      <w:pPr>
        <w:spacing w:after="0" w:line="276" w:lineRule="auto"/>
        <w:jc w:val="both"/>
        <w:rPr>
          <w:rFonts w:ascii="Arial" w:eastAsia="Times New Roman" w:hAnsi="Arial" w:cs="Arial"/>
          <w:b/>
          <w:bCs/>
          <w:color w:val="000000"/>
          <w:lang w:eastAsia="es-ES"/>
        </w:rPr>
      </w:pPr>
      <w:r w:rsidRPr="00232289">
        <w:rPr>
          <w:rFonts w:ascii="Arial" w:eastAsia="Times New Roman" w:hAnsi="Arial" w:cs="Arial"/>
          <w:bCs/>
          <w:color w:val="000000"/>
          <w:lang w:eastAsia="es-ES"/>
        </w:rPr>
        <w:t>Aunado a lo anterior y,</w:t>
      </w:r>
      <w:r w:rsidRPr="00232289">
        <w:rPr>
          <w:rFonts w:ascii="Arial" w:eastAsia="Times New Roman" w:hAnsi="Arial" w:cs="Arial"/>
          <w:b/>
          <w:bCs/>
          <w:color w:val="000000"/>
          <w:lang w:eastAsia="es-ES"/>
        </w:rPr>
        <w:t xml:space="preserve"> </w:t>
      </w:r>
      <w:r w:rsidRPr="00232289">
        <w:rPr>
          <w:rFonts w:ascii="Arial" w:eastAsia="Times New Roman" w:hAnsi="Arial" w:cs="Arial"/>
          <w:bCs/>
          <w:color w:val="000000"/>
          <w:lang w:eastAsia="es-ES"/>
        </w:rPr>
        <w:t>en correlación con el</w:t>
      </w:r>
      <w:r w:rsidRPr="00232289">
        <w:rPr>
          <w:rFonts w:ascii="Arial" w:eastAsia="Times New Roman" w:hAnsi="Arial" w:cs="Arial"/>
          <w:b/>
          <w:bCs/>
          <w:color w:val="000000"/>
          <w:lang w:eastAsia="es-ES"/>
        </w:rPr>
        <w:t xml:space="preserve"> </w:t>
      </w:r>
      <w:r w:rsidRPr="00232289">
        <w:rPr>
          <w:rFonts w:ascii="Arial" w:eastAsia="Times New Roman" w:hAnsi="Arial" w:cs="Arial"/>
          <w:bCs/>
          <w:color w:val="000000"/>
          <w:lang w:eastAsia="es-ES"/>
        </w:rPr>
        <w:t>artículo 58, párrafo 2, inciso a) y 59  de la</w:t>
      </w:r>
      <w:r w:rsidRPr="00232289">
        <w:rPr>
          <w:rFonts w:ascii="Arial" w:eastAsia="Times New Roman" w:hAnsi="Arial" w:cs="Arial"/>
          <w:b/>
          <w:bCs/>
          <w:color w:val="000000"/>
          <w:lang w:eastAsia="es-ES"/>
        </w:rPr>
        <w:t xml:space="preserve"> Constitución Política de la Ciudad de México y </w:t>
      </w:r>
      <w:r w:rsidRPr="00232289">
        <w:rPr>
          <w:rFonts w:ascii="Arial" w:eastAsia="Times New Roman" w:hAnsi="Arial" w:cs="Arial"/>
          <w:bCs/>
          <w:color w:val="000000"/>
          <w:lang w:eastAsia="es-ES"/>
        </w:rPr>
        <w:t xml:space="preserve">los artículos 216 y 224  de </w:t>
      </w:r>
      <w:r w:rsidRPr="00232289">
        <w:rPr>
          <w:rFonts w:ascii="Arial" w:eastAsia="Times New Roman" w:hAnsi="Arial" w:cs="Arial"/>
          <w:b/>
          <w:bCs/>
          <w:color w:val="000000"/>
          <w:lang w:eastAsia="es-ES"/>
        </w:rPr>
        <w:t xml:space="preserve">la Ley Orgánica de Alcaldías de la Ciudad de la Ciudad de México que señalan lo siguiente:  </w:t>
      </w:r>
    </w:p>
    <w:p w14:paraId="2FAF2F8E" w14:textId="77777777" w:rsidR="00293ECC" w:rsidRPr="00551682" w:rsidRDefault="00293ECC" w:rsidP="00293ECC">
      <w:pPr>
        <w:spacing w:after="0" w:line="276" w:lineRule="auto"/>
        <w:jc w:val="both"/>
        <w:rPr>
          <w:rFonts w:ascii="Arial" w:eastAsia="Times New Roman" w:hAnsi="Arial" w:cs="Arial"/>
          <w:b/>
          <w:bCs/>
          <w:color w:val="000000"/>
          <w:sz w:val="20"/>
          <w:szCs w:val="20"/>
          <w:lang w:eastAsia="es-ES"/>
        </w:rPr>
      </w:pPr>
    </w:p>
    <w:p w14:paraId="6EC021C4" w14:textId="77777777" w:rsidR="00293ECC" w:rsidRPr="00551682" w:rsidRDefault="00293ECC" w:rsidP="00293ECC">
      <w:pPr>
        <w:spacing w:after="0" w:line="276" w:lineRule="auto"/>
        <w:ind w:left="567" w:right="616"/>
        <w:jc w:val="both"/>
        <w:rPr>
          <w:rFonts w:ascii="Arial" w:eastAsia="Times New Roman" w:hAnsi="Arial" w:cs="Arial"/>
          <w:bCs/>
          <w:i/>
          <w:color w:val="000000"/>
          <w:sz w:val="20"/>
          <w:szCs w:val="20"/>
          <w:lang w:eastAsia="es-ES"/>
        </w:rPr>
      </w:pPr>
      <w:r w:rsidRPr="00551682">
        <w:rPr>
          <w:rFonts w:ascii="Arial" w:hAnsi="Arial" w:cs="Arial"/>
          <w:i/>
          <w:sz w:val="20"/>
          <w:szCs w:val="20"/>
        </w:rPr>
        <w:t xml:space="preserve">“Artículo 216. </w:t>
      </w:r>
      <w:r w:rsidRPr="00551682">
        <w:rPr>
          <w:rFonts w:ascii="Arial" w:hAnsi="Arial" w:cs="Arial"/>
          <w:b/>
          <w:i/>
          <w:sz w:val="20"/>
          <w:szCs w:val="20"/>
        </w:rPr>
        <w:t>Con el fin de garantizar el ejercicio de los derechos de los pueblos y barrios originarios</w:t>
      </w:r>
      <w:r w:rsidRPr="00551682">
        <w:rPr>
          <w:rFonts w:ascii="Arial" w:hAnsi="Arial" w:cs="Arial"/>
          <w:i/>
          <w:sz w:val="20"/>
          <w:szCs w:val="20"/>
        </w:rPr>
        <w:t xml:space="preserve"> y comunidades indígenas residentes, </w:t>
      </w:r>
      <w:r w:rsidRPr="00551682">
        <w:rPr>
          <w:rFonts w:ascii="Arial" w:hAnsi="Arial" w:cs="Arial"/>
          <w:b/>
          <w:i/>
          <w:sz w:val="20"/>
          <w:szCs w:val="20"/>
        </w:rPr>
        <w:t>las Alcaldías establecerán</w:t>
      </w:r>
      <w:r w:rsidRPr="00551682">
        <w:rPr>
          <w:rFonts w:ascii="Arial" w:hAnsi="Arial" w:cs="Arial"/>
          <w:i/>
          <w:sz w:val="20"/>
          <w:szCs w:val="20"/>
        </w:rPr>
        <w:t xml:space="preserve"> políticas públicas </w:t>
      </w:r>
      <w:r w:rsidRPr="00551682">
        <w:rPr>
          <w:rFonts w:ascii="Arial" w:hAnsi="Arial" w:cs="Arial"/>
          <w:i/>
          <w:sz w:val="20"/>
          <w:szCs w:val="20"/>
        </w:rPr>
        <w:lastRenderedPageBreak/>
        <w:t xml:space="preserve">conducentes y </w:t>
      </w:r>
      <w:r w:rsidRPr="00551682">
        <w:rPr>
          <w:rFonts w:ascii="Arial" w:hAnsi="Arial" w:cs="Arial"/>
          <w:b/>
          <w:i/>
          <w:sz w:val="20"/>
          <w:szCs w:val="20"/>
        </w:rPr>
        <w:t xml:space="preserve">promoverán el cumplimiento de sus derechos </w:t>
      </w:r>
      <w:r w:rsidRPr="00551682">
        <w:rPr>
          <w:rFonts w:ascii="Arial" w:hAnsi="Arial" w:cs="Arial"/>
          <w:i/>
          <w:sz w:val="20"/>
          <w:szCs w:val="20"/>
        </w:rPr>
        <w:t xml:space="preserve">tanto económicos como sociales; </w:t>
      </w:r>
      <w:r w:rsidRPr="00551682">
        <w:rPr>
          <w:rFonts w:ascii="Arial" w:hAnsi="Arial" w:cs="Arial"/>
          <w:b/>
          <w:i/>
          <w:sz w:val="20"/>
          <w:szCs w:val="20"/>
        </w:rPr>
        <w:t>así como la salvaguarda</w:t>
      </w:r>
      <w:r w:rsidRPr="00551682">
        <w:rPr>
          <w:rFonts w:ascii="Arial" w:hAnsi="Arial" w:cs="Arial"/>
          <w:i/>
          <w:sz w:val="20"/>
          <w:szCs w:val="20"/>
        </w:rPr>
        <w:t xml:space="preserve"> de sus lenguas, cultura, </w:t>
      </w:r>
      <w:r w:rsidRPr="00551682">
        <w:rPr>
          <w:rFonts w:ascii="Arial" w:hAnsi="Arial" w:cs="Arial"/>
          <w:b/>
          <w:i/>
          <w:sz w:val="20"/>
          <w:szCs w:val="20"/>
        </w:rPr>
        <w:t xml:space="preserve">usos y costumbres, atendiendo a lo dispuesto por la Constitución Federal, </w:t>
      </w:r>
      <w:r w:rsidRPr="00551682">
        <w:rPr>
          <w:rFonts w:ascii="Arial" w:hAnsi="Arial" w:cs="Arial"/>
          <w:i/>
          <w:sz w:val="20"/>
          <w:szCs w:val="20"/>
        </w:rPr>
        <w:t>por la Constitución Local y su Ley respectiva.</w:t>
      </w:r>
      <w:r w:rsidRPr="00551682">
        <w:rPr>
          <w:rFonts w:ascii="Arial" w:eastAsia="Times New Roman" w:hAnsi="Arial" w:cs="Arial"/>
          <w:bCs/>
          <w:i/>
          <w:color w:val="000000"/>
          <w:sz w:val="20"/>
          <w:szCs w:val="20"/>
          <w:lang w:eastAsia="es-ES"/>
        </w:rPr>
        <w:t xml:space="preserve"> </w:t>
      </w:r>
    </w:p>
    <w:p w14:paraId="5BDC4B78" w14:textId="77777777" w:rsidR="00293ECC" w:rsidRPr="00551682" w:rsidRDefault="00293ECC" w:rsidP="00293ECC">
      <w:pPr>
        <w:spacing w:after="0" w:line="276" w:lineRule="auto"/>
        <w:ind w:left="567" w:right="616"/>
        <w:jc w:val="both"/>
        <w:rPr>
          <w:rFonts w:ascii="Arial" w:eastAsia="Times New Roman" w:hAnsi="Arial" w:cs="Arial"/>
          <w:bCs/>
          <w:i/>
          <w:color w:val="000000"/>
          <w:sz w:val="20"/>
          <w:szCs w:val="20"/>
          <w:lang w:eastAsia="es-ES"/>
        </w:rPr>
      </w:pPr>
      <w:r w:rsidRPr="00551682">
        <w:rPr>
          <w:rFonts w:ascii="Arial" w:eastAsia="Times New Roman" w:hAnsi="Arial" w:cs="Arial"/>
          <w:bCs/>
          <w:i/>
          <w:color w:val="000000"/>
          <w:sz w:val="20"/>
          <w:szCs w:val="20"/>
          <w:lang w:eastAsia="es-ES"/>
        </w:rPr>
        <w:t>[…]</w:t>
      </w:r>
    </w:p>
    <w:p w14:paraId="2D4830C2" w14:textId="77777777" w:rsidR="00293ECC" w:rsidRPr="00551682" w:rsidRDefault="00293ECC" w:rsidP="00293ECC">
      <w:pPr>
        <w:spacing w:after="0" w:line="276" w:lineRule="auto"/>
        <w:ind w:left="567" w:right="616"/>
        <w:jc w:val="both"/>
        <w:rPr>
          <w:rFonts w:ascii="Arial" w:eastAsia="Times New Roman" w:hAnsi="Arial" w:cs="Arial"/>
          <w:b/>
          <w:bCs/>
          <w:i/>
          <w:color w:val="000000"/>
          <w:sz w:val="20"/>
          <w:szCs w:val="20"/>
          <w:lang w:eastAsia="es-ES"/>
        </w:rPr>
      </w:pPr>
      <w:r w:rsidRPr="00551682">
        <w:rPr>
          <w:rFonts w:ascii="Arial" w:hAnsi="Arial" w:cs="Arial"/>
          <w:i/>
          <w:sz w:val="20"/>
          <w:szCs w:val="20"/>
        </w:rPr>
        <w:t xml:space="preserve">Artículo 224. Las Alcaldías, conforme los términos señalados en la Constitución Local, </w:t>
      </w:r>
      <w:r w:rsidRPr="00551682">
        <w:rPr>
          <w:rFonts w:ascii="Arial" w:hAnsi="Arial" w:cs="Arial"/>
          <w:b/>
          <w:i/>
          <w:sz w:val="20"/>
          <w:szCs w:val="20"/>
        </w:rPr>
        <w:t>deberán respetar y asegurar los derechos de los pueblos y barrios originarios</w:t>
      </w:r>
      <w:r w:rsidRPr="00551682">
        <w:rPr>
          <w:rFonts w:ascii="Arial" w:hAnsi="Arial" w:cs="Arial"/>
          <w:i/>
          <w:sz w:val="20"/>
          <w:szCs w:val="20"/>
        </w:rPr>
        <w:t xml:space="preserve"> y las comunidades indígenas residentes, en lo que </w:t>
      </w:r>
      <w:r w:rsidRPr="00551682">
        <w:rPr>
          <w:rFonts w:ascii="Arial" w:hAnsi="Arial" w:cs="Arial"/>
          <w:b/>
          <w:i/>
          <w:sz w:val="20"/>
          <w:szCs w:val="20"/>
        </w:rPr>
        <w:t>se refiere al uso y disfrute del espacio</w:t>
      </w:r>
      <w:r w:rsidRPr="00551682">
        <w:rPr>
          <w:rFonts w:ascii="Arial" w:hAnsi="Arial" w:cs="Arial"/>
          <w:i/>
          <w:sz w:val="20"/>
          <w:szCs w:val="20"/>
        </w:rPr>
        <w:t xml:space="preserve"> </w:t>
      </w:r>
      <w:r w:rsidRPr="00551682">
        <w:rPr>
          <w:rFonts w:ascii="Arial" w:hAnsi="Arial" w:cs="Arial"/>
          <w:b/>
          <w:i/>
          <w:sz w:val="20"/>
          <w:szCs w:val="20"/>
        </w:rPr>
        <w:t>público</w:t>
      </w:r>
      <w:r w:rsidRPr="00551682">
        <w:rPr>
          <w:rFonts w:ascii="Arial" w:hAnsi="Arial" w:cs="Arial"/>
          <w:i/>
          <w:sz w:val="20"/>
          <w:szCs w:val="20"/>
        </w:rPr>
        <w:t xml:space="preserve"> y de los recursos naturales, así como los servicios y bienes relacionados con la salud, el agua potable, el saneamiento, la alimentación y el deporte”.</w:t>
      </w:r>
    </w:p>
    <w:p w14:paraId="4583471C" w14:textId="77777777" w:rsidR="00293ECC" w:rsidRPr="00551682" w:rsidRDefault="00293ECC" w:rsidP="00293ECC">
      <w:pPr>
        <w:spacing w:after="0" w:line="276" w:lineRule="auto"/>
        <w:jc w:val="both"/>
        <w:rPr>
          <w:rFonts w:ascii="Arial" w:eastAsia="Times New Roman" w:hAnsi="Arial" w:cs="Arial"/>
          <w:b/>
          <w:bCs/>
          <w:color w:val="000000"/>
          <w:sz w:val="20"/>
          <w:szCs w:val="20"/>
          <w:lang w:eastAsia="es-ES"/>
        </w:rPr>
      </w:pPr>
    </w:p>
    <w:p w14:paraId="584BE5B2" w14:textId="77777777" w:rsidR="00293ECC" w:rsidRPr="00232289" w:rsidRDefault="00293ECC" w:rsidP="00293ECC">
      <w:pPr>
        <w:spacing w:after="0" w:line="276" w:lineRule="auto"/>
        <w:jc w:val="both"/>
        <w:rPr>
          <w:rFonts w:ascii="Arial" w:eastAsia="Times New Roman" w:hAnsi="Arial" w:cs="Arial"/>
          <w:b/>
          <w:bCs/>
          <w:color w:val="000000"/>
          <w:lang w:eastAsia="es-ES"/>
        </w:rPr>
      </w:pPr>
      <w:r>
        <w:rPr>
          <w:rFonts w:ascii="Arial" w:eastAsia="Times New Roman" w:hAnsi="Arial" w:cs="Arial"/>
          <w:b/>
          <w:bCs/>
          <w:color w:val="000000"/>
          <w:lang w:eastAsia="es-ES"/>
        </w:rPr>
        <w:t>Tercer; Por consiguiente, en los panteones vecinales</w:t>
      </w:r>
      <w:r w:rsidRPr="00232289">
        <w:rPr>
          <w:rFonts w:ascii="Arial" w:eastAsia="Times New Roman" w:hAnsi="Arial" w:cs="Arial"/>
          <w:bCs/>
          <w:color w:val="000000"/>
          <w:lang w:eastAsia="es-ES"/>
        </w:rPr>
        <w:t xml:space="preserve">,  en el que aún </w:t>
      </w:r>
      <w:r w:rsidRPr="00232289">
        <w:rPr>
          <w:rFonts w:ascii="Arial" w:eastAsia="Times New Roman" w:hAnsi="Arial" w:cs="Arial"/>
          <w:b/>
          <w:bCs/>
          <w:color w:val="000000"/>
          <w:lang w:eastAsia="es-ES"/>
        </w:rPr>
        <w:t>prevalecen los usos y costumbres</w:t>
      </w:r>
      <w:r w:rsidRPr="00232289">
        <w:rPr>
          <w:rStyle w:val="Refdenotaalfinal"/>
          <w:rFonts w:ascii="Arial" w:eastAsia="Times New Roman" w:hAnsi="Arial" w:cs="Arial"/>
          <w:b/>
          <w:bCs/>
          <w:color w:val="000000"/>
          <w:lang w:eastAsia="es-ES"/>
        </w:rPr>
        <w:endnoteReference w:id="1"/>
      </w:r>
      <w:r w:rsidRPr="00232289">
        <w:rPr>
          <w:rFonts w:ascii="Arial" w:eastAsia="Times New Roman" w:hAnsi="Arial" w:cs="Arial"/>
          <w:b/>
          <w:bCs/>
          <w:color w:val="000000"/>
          <w:lang w:eastAsia="es-ES"/>
        </w:rPr>
        <w:t>,</w:t>
      </w:r>
      <w:r w:rsidRPr="00232289">
        <w:rPr>
          <w:rFonts w:ascii="Arial" w:eastAsia="Times New Roman" w:hAnsi="Arial" w:cs="Arial"/>
          <w:bCs/>
          <w:color w:val="000000"/>
          <w:lang w:eastAsia="es-ES"/>
        </w:rPr>
        <w:t xml:space="preserve"> </w:t>
      </w:r>
      <w:r>
        <w:rPr>
          <w:rFonts w:ascii="Arial" w:eastAsia="Times New Roman" w:hAnsi="Arial" w:cs="Arial"/>
          <w:b/>
          <w:bCs/>
          <w:color w:val="000000"/>
          <w:lang w:eastAsia="es-ES"/>
        </w:rPr>
        <w:t xml:space="preserve">con las autoridades tradicionales de cada </w:t>
      </w:r>
      <w:r w:rsidRPr="00232289">
        <w:rPr>
          <w:rFonts w:ascii="Arial" w:eastAsia="Times New Roman" w:hAnsi="Arial" w:cs="Arial"/>
          <w:b/>
          <w:bCs/>
          <w:color w:val="000000"/>
          <w:lang w:eastAsia="es-ES"/>
        </w:rPr>
        <w:t xml:space="preserve"> </w:t>
      </w:r>
      <w:r>
        <w:rPr>
          <w:rFonts w:ascii="Arial" w:eastAsia="Times New Roman" w:hAnsi="Arial" w:cs="Arial"/>
          <w:b/>
          <w:bCs/>
          <w:color w:val="000000"/>
          <w:lang w:eastAsia="es-ES"/>
        </w:rPr>
        <w:t>Pueblo, quien expide los escritos denominados “pases”, mediante los que otorga su consentimiento referente a</w:t>
      </w:r>
      <w:r w:rsidRPr="00232289">
        <w:rPr>
          <w:rFonts w:ascii="Arial" w:eastAsia="Times New Roman" w:hAnsi="Arial" w:cs="Arial"/>
          <w:b/>
          <w:bCs/>
          <w:color w:val="000000"/>
          <w:lang w:eastAsia="es-ES"/>
        </w:rPr>
        <w:t xml:space="preserve"> </w:t>
      </w:r>
      <w:r>
        <w:rPr>
          <w:rFonts w:ascii="Arial" w:eastAsia="Times New Roman" w:hAnsi="Arial" w:cs="Arial"/>
          <w:b/>
          <w:bCs/>
          <w:color w:val="000000"/>
          <w:lang w:eastAsia="es-ES"/>
        </w:rPr>
        <w:t>los trámites y/o servicios relativos</w:t>
      </w:r>
      <w:r w:rsidRPr="00232289">
        <w:rPr>
          <w:rFonts w:ascii="Arial" w:eastAsia="Times New Roman" w:hAnsi="Arial" w:cs="Arial"/>
          <w:b/>
          <w:bCs/>
          <w:color w:val="000000"/>
          <w:lang w:eastAsia="es-ES"/>
        </w:rPr>
        <w:t xml:space="preserve"> al panteón</w:t>
      </w:r>
      <w:r>
        <w:rPr>
          <w:rFonts w:ascii="Arial" w:eastAsia="Times New Roman" w:hAnsi="Arial" w:cs="Arial"/>
          <w:b/>
          <w:bCs/>
          <w:color w:val="000000"/>
          <w:lang w:eastAsia="es-ES"/>
        </w:rPr>
        <w:t xml:space="preserve"> del pueblo</w:t>
      </w:r>
      <w:r>
        <w:rPr>
          <w:rFonts w:ascii="Arial" w:eastAsia="Times New Roman" w:hAnsi="Arial" w:cs="Arial"/>
          <w:bCs/>
          <w:color w:val="000000"/>
          <w:lang w:eastAsia="es-ES"/>
        </w:rPr>
        <w:t xml:space="preserve"> -</w:t>
      </w:r>
      <w:r w:rsidRPr="00232289">
        <w:rPr>
          <w:rFonts w:ascii="Arial" w:eastAsia="Times New Roman" w:hAnsi="Arial" w:cs="Arial"/>
          <w:bCs/>
          <w:color w:val="000000"/>
          <w:lang w:eastAsia="es-ES"/>
        </w:rPr>
        <w:t xml:space="preserve">ya sea para inhumar, exhumar, </w:t>
      </w:r>
      <w:proofErr w:type="spellStart"/>
      <w:r w:rsidRPr="00232289">
        <w:rPr>
          <w:rFonts w:ascii="Arial" w:eastAsia="Times New Roman" w:hAnsi="Arial" w:cs="Arial"/>
          <w:bCs/>
          <w:color w:val="000000"/>
          <w:lang w:eastAsia="es-ES"/>
        </w:rPr>
        <w:t>reinhumar</w:t>
      </w:r>
      <w:proofErr w:type="spellEnd"/>
      <w:r w:rsidRPr="00232289">
        <w:rPr>
          <w:rFonts w:ascii="Arial" w:eastAsia="Times New Roman" w:hAnsi="Arial" w:cs="Arial"/>
          <w:bCs/>
          <w:color w:val="000000"/>
          <w:lang w:eastAsia="es-ES"/>
        </w:rPr>
        <w:t>, refrendar y/o de construcción</w:t>
      </w:r>
      <w:r>
        <w:rPr>
          <w:rFonts w:ascii="Arial" w:eastAsia="Times New Roman" w:hAnsi="Arial" w:cs="Arial"/>
          <w:bCs/>
          <w:color w:val="000000"/>
          <w:lang w:eastAsia="es-ES"/>
        </w:rPr>
        <w:t>-</w:t>
      </w:r>
      <w:r w:rsidRPr="00232289">
        <w:rPr>
          <w:rFonts w:ascii="Arial" w:eastAsia="Times New Roman" w:hAnsi="Arial" w:cs="Arial"/>
          <w:bCs/>
          <w:color w:val="000000"/>
          <w:lang w:eastAsia="es-ES"/>
        </w:rPr>
        <w:t xml:space="preserve">, </w:t>
      </w:r>
      <w:r w:rsidRPr="00232289">
        <w:rPr>
          <w:rFonts w:ascii="Arial" w:eastAsia="Times New Roman" w:hAnsi="Arial" w:cs="Arial"/>
          <w:b/>
          <w:bCs/>
          <w:color w:val="000000"/>
          <w:lang w:eastAsia="es-ES"/>
        </w:rPr>
        <w:t xml:space="preserve">administrando así el espacio físico del panteón referido. </w:t>
      </w:r>
    </w:p>
    <w:p w14:paraId="72B7C669" w14:textId="77777777" w:rsidR="00293ECC" w:rsidRPr="006F5F03" w:rsidRDefault="00293ECC" w:rsidP="00293ECC">
      <w:pPr>
        <w:spacing w:after="0" w:line="276" w:lineRule="auto"/>
        <w:jc w:val="both"/>
        <w:rPr>
          <w:rFonts w:ascii="Arial" w:eastAsia="Times New Roman" w:hAnsi="Arial" w:cs="Arial"/>
          <w:b/>
          <w:bCs/>
          <w:color w:val="000000"/>
          <w:lang w:eastAsia="es-ES"/>
        </w:rPr>
      </w:pPr>
    </w:p>
    <w:p w14:paraId="0F43A7CD" w14:textId="1EE68612" w:rsidR="00293ECC" w:rsidRDefault="00293ECC" w:rsidP="00293ECC">
      <w:pPr>
        <w:pStyle w:val="Textoindependiente"/>
        <w:spacing w:line="276" w:lineRule="auto"/>
        <w:jc w:val="both"/>
        <w:rPr>
          <w:rFonts w:cs="Arial"/>
          <w:bCs/>
          <w:sz w:val="22"/>
          <w:szCs w:val="22"/>
        </w:rPr>
      </w:pPr>
      <w:r>
        <w:rPr>
          <w:rFonts w:cs="Arial"/>
          <w:b/>
          <w:bCs/>
          <w:sz w:val="22"/>
          <w:szCs w:val="22"/>
        </w:rPr>
        <w:t>Por lo que, corresponde a</w:t>
      </w:r>
      <w:r w:rsidRPr="006F5F03">
        <w:rPr>
          <w:rFonts w:cs="Arial"/>
          <w:b/>
          <w:bCs/>
          <w:sz w:val="22"/>
          <w:szCs w:val="22"/>
        </w:rPr>
        <w:t xml:space="preserve"> esta Unidad Departamental de Panteones, </w:t>
      </w:r>
      <w:r>
        <w:rPr>
          <w:rFonts w:cs="Arial"/>
          <w:b/>
          <w:bCs/>
          <w:sz w:val="22"/>
          <w:szCs w:val="22"/>
        </w:rPr>
        <w:t xml:space="preserve">adscrita a la Dirección General de Asuntos Jurídicos, </w:t>
      </w:r>
      <w:r w:rsidRPr="00293ECC">
        <w:rPr>
          <w:rFonts w:cs="Arial"/>
          <w:b/>
          <w:bCs/>
          <w:sz w:val="22"/>
          <w:szCs w:val="22"/>
        </w:rPr>
        <w:t>se encarga de la revisión documental y cotejo en el archivo histórico correspondiente al trámite y/o servicio requerido</w:t>
      </w:r>
      <w:r w:rsidRPr="006F5F03">
        <w:rPr>
          <w:rFonts w:cs="Arial"/>
          <w:bCs/>
          <w:sz w:val="22"/>
          <w:szCs w:val="22"/>
        </w:rPr>
        <w:t xml:space="preserve"> (inhumación, exhumación, </w:t>
      </w:r>
      <w:proofErr w:type="spellStart"/>
      <w:r w:rsidRPr="006F5F03">
        <w:rPr>
          <w:rFonts w:cs="Arial"/>
          <w:bCs/>
          <w:sz w:val="22"/>
          <w:szCs w:val="22"/>
        </w:rPr>
        <w:t>reinhumación</w:t>
      </w:r>
      <w:proofErr w:type="spellEnd"/>
      <w:r w:rsidRPr="006F5F03">
        <w:rPr>
          <w:rFonts w:cs="Arial"/>
          <w:bCs/>
          <w:sz w:val="22"/>
          <w:szCs w:val="22"/>
        </w:rPr>
        <w:t>, refrendo y/o de construcción), ante</w:t>
      </w:r>
      <w:r>
        <w:rPr>
          <w:rFonts w:cs="Arial"/>
          <w:bCs/>
          <w:sz w:val="22"/>
          <w:szCs w:val="22"/>
        </w:rPr>
        <w:t xml:space="preserve"> las autoridades tradicionales de los pueblos originarios. </w:t>
      </w:r>
      <w:r w:rsidRPr="006F5F03">
        <w:rPr>
          <w:rFonts w:cs="Arial"/>
          <w:bCs/>
          <w:sz w:val="22"/>
          <w:szCs w:val="22"/>
        </w:rPr>
        <w:t xml:space="preserve"> </w:t>
      </w:r>
    </w:p>
    <w:p w14:paraId="2721F746" w14:textId="77777777" w:rsidR="00293ECC" w:rsidRDefault="00293ECC" w:rsidP="00293ECC">
      <w:pPr>
        <w:pStyle w:val="Textoindependiente"/>
        <w:spacing w:line="276" w:lineRule="auto"/>
        <w:jc w:val="both"/>
        <w:rPr>
          <w:rFonts w:cs="Arial"/>
          <w:bCs/>
          <w:sz w:val="22"/>
          <w:szCs w:val="22"/>
        </w:rPr>
      </w:pPr>
    </w:p>
    <w:p w14:paraId="60F568C6" w14:textId="39FC224E" w:rsidR="00392898" w:rsidRDefault="00293ECC" w:rsidP="00293ECC">
      <w:pPr>
        <w:pStyle w:val="Textoindependiente"/>
        <w:spacing w:line="276" w:lineRule="auto"/>
        <w:jc w:val="both"/>
        <w:rPr>
          <w:rFonts w:eastAsiaTheme="minorEastAsia" w:cs="Arial"/>
          <w:b/>
          <w:bCs/>
          <w:sz w:val="22"/>
          <w:szCs w:val="22"/>
          <w:lang w:eastAsia="es-MX"/>
        </w:rPr>
      </w:pPr>
      <w:r>
        <w:rPr>
          <w:rFonts w:eastAsiaTheme="minorEastAsia" w:cs="Arial"/>
          <w:b/>
          <w:bCs/>
          <w:sz w:val="22"/>
          <w:szCs w:val="22"/>
          <w:lang w:eastAsia="es-MX"/>
        </w:rPr>
        <w:t xml:space="preserve">En conclusión, no se cuenta con un formato único para los servicios públicos funerarios que se proporciona a la ciudadanía en general. </w:t>
      </w:r>
    </w:p>
    <w:p w14:paraId="18BCE3E1" w14:textId="77777777" w:rsidR="00293ECC" w:rsidRPr="00293ECC" w:rsidRDefault="00293ECC" w:rsidP="00293ECC">
      <w:pPr>
        <w:pStyle w:val="Textoindependiente"/>
        <w:spacing w:line="276" w:lineRule="auto"/>
        <w:jc w:val="both"/>
        <w:rPr>
          <w:rFonts w:eastAsiaTheme="minorEastAsia" w:cs="Arial"/>
          <w:b/>
          <w:bCs/>
          <w:sz w:val="22"/>
          <w:szCs w:val="22"/>
          <w:lang w:eastAsia="es-MX"/>
        </w:rPr>
      </w:pPr>
      <w:bookmarkStart w:id="0" w:name="_GoBack"/>
      <w:bookmarkEnd w:id="0"/>
    </w:p>
    <w:sectPr w:rsidR="00293ECC" w:rsidRPr="00293ECC" w:rsidSect="00550483">
      <w:headerReference w:type="default" r:id="rId9"/>
      <w:footerReference w:type="default" r:id="rId10"/>
      <w:pgSz w:w="12240" w:h="15840"/>
      <w:pgMar w:top="567"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80F95" w14:textId="77777777" w:rsidR="00C80AB7" w:rsidRDefault="00C80AB7" w:rsidP="00AA7343">
      <w:pPr>
        <w:spacing w:after="0" w:line="240" w:lineRule="auto"/>
      </w:pPr>
      <w:r>
        <w:separator/>
      </w:r>
    </w:p>
  </w:endnote>
  <w:endnote w:type="continuationSeparator" w:id="0">
    <w:p w14:paraId="546CE0DE" w14:textId="77777777" w:rsidR="00C80AB7" w:rsidRDefault="00C80AB7" w:rsidP="00AA7343">
      <w:pPr>
        <w:spacing w:after="0" w:line="240" w:lineRule="auto"/>
      </w:pPr>
      <w:r>
        <w:continuationSeparator/>
      </w:r>
    </w:p>
  </w:endnote>
  <w:endnote w:id="1">
    <w:p w14:paraId="31892E7A" w14:textId="77777777" w:rsidR="00293ECC" w:rsidRDefault="00293ECC" w:rsidP="00293ECC">
      <w:pPr>
        <w:spacing w:after="0" w:line="276" w:lineRule="auto"/>
        <w:ind w:left="567"/>
        <w:jc w:val="both"/>
        <w:rPr>
          <w:rFonts w:ascii="Arial" w:eastAsia="Times New Roman" w:hAnsi="Arial" w:cs="Arial"/>
          <w:bCs/>
          <w:color w:val="000000"/>
          <w:sz w:val="18"/>
          <w:szCs w:val="18"/>
          <w:lang w:eastAsia="es-ES"/>
        </w:rPr>
      </w:pPr>
      <w:r w:rsidRPr="00CA5308">
        <w:rPr>
          <w:rStyle w:val="Refdenotaalfinal"/>
          <w:sz w:val="18"/>
          <w:szCs w:val="18"/>
        </w:rPr>
        <w:endnoteRef/>
      </w:r>
      <w:r w:rsidRPr="00CA5308">
        <w:rPr>
          <w:sz w:val="18"/>
          <w:szCs w:val="18"/>
        </w:rPr>
        <w:t xml:space="preserve"> </w:t>
      </w:r>
      <w:r w:rsidRPr="00CA5308">
        <w:rPr>
          <w:rFonts w:ascii="Arial" w:eastAsia="Times New Roman" w:hAnsi="Arial" w:cs="Arial"/>
          <w:b/>
          <w:bCs/>
          <w:color w:val="000000"/>
          <w:sz w:val="18"/>
          <w:szCs w:val="18"/>
          <w:lang w:eastAsia="es-ES"/>
        </w:rPr>
        <w:t xml:space="preserve">“USOS Y COSTUMBRES. </w:t>
      </w:r>
      <w:r w:rsidRPr="00CA5308">
        <w:rPr>
          <w:rFonts w:ascii="Arial" w:eastAsia="Times New Roman" w:hAnsi="Arial" w:cs="Arial"/>
          <w:bCs/>
          <w:color w:val="000000"/>
          <w:sz w:val="18"/>
          <w:szCs w:val="18"/>
          <w:lang w:eastAsia="es-ES"/>
        </w:rPr>
        <w:t xml:space="preserve">El uso o la costumbre </w:t>
      </w:r>
      <w:r w:rsidRPr="00CA5308">
        <w:rPr>
          <w:rFonts w:ascii="Arial" w:eastAsia="Times New Roman" w:hAnsi="Arial" w:cs="Arial"/>
          <w:b/>
          <w:bCs/>
          <w:color w:val="000000"/>
          <w:sz w:val="18"/>
          <w:szCs w:val="18"/>
          <w:lang w:eastAsia="es-ES"/>
        </w:rPr>
        <w:t>se traduce en la repetición material de un hecho o de una conducta durante un tiempo más o menos largo, y para que la costumbre sea jurídica, se requiere que sea practicada por la colectividad con la conciencia de que se trata de un precepto obligatorio,</w:t>
      </w:r>
      <w:r w:rsidRPr="00CA5308">
        <w:rPr>
          <w:rFonts w:ascii="Arial" w:eastAsia="Times New Roman" w:hAnsi="Arial" w:cs="Arial"/>
          <w:bCs/>
          <w:color w:val="000000"/>
          <w:sz w:val="18"/>
          <w:szCs w:val="18"/>
          <w:lang w:eastAsia="es-ES"/>
        </w:rPr>
        <w:t xml:space="preserve"> siempre con la convicción de que si no la ejecuta, intervendrá la autoridad para imponerla coactivamente, y quien invoca dicha costumbre, debe demostrar su existencia. De acuerdo con lo anterior, debe estimarse que el hecho de que una empresa hubiera convenido en pagar determinada cantidad al sindicato, diariamente, hasta que se resolviera el conflicto planteado con motivo de la forma en que debía quedar redactada una cláusula del contrato colectivo de trabajo, por la cual los trabajadores pretendían que la empresa se obligara al pago de la cantidad de que se trata, no constituye un uso ni supone la posibilidad económica de la empresa para hacer dicho pago, si éste se hizo con el objeto de solucionar el conflicto planteado, hasta que se resolviera sobre la cláusula de referencia, pues siendo así, es indudable que la obligación contraída no fue pura y simple, sino sujeta a una condición. Cosa distinta sucedería si existiera un principio de prueba en autos, respecto a que esa prestación hubiera sido pactada en contratos de trabajo celebrados entre obreros y patronos, pues en tal supuesto, sí sería posible la concurrencia de ese uso; pero no existiendo dicho principio de prueba, no puede afirmarse en el caso, la existencia del repetido uso, para condenar a la empresa a la prestación tantas veces citada”.</w:t>
      </w:r>
    </w:p>
    <w:p w14:paraId="76C8D156" w14:textId="77777777" w:rsidR="00293ECC" w:rsidRDefault="00293ECC" w:rsidP="00293ECC">
      <w:pPr>
        <w:spacing w:after="0" w:line="276" w:lineRule="auto"/>
        <w:ind w:left="567"/>
        <w:jc w:val="both"/>
        <w:rPr>
          <w:rFonts w:ascii="Arial" w:eastAsia="Times New Roman" w:hAnsi="Arial" w:cs="Arial"/>
          <w:bCs/>
          <w:color w:val="000000"/>
          <w:sz w:val="18"/>
          <w:szCs w:val="18"/>
          <w:lang w:eastAsia="es-ES"/>
        </w:rPr>
      </w:pPr>
    </w:p>
    <w:p w14:paraId="1113DA57" w14:textId="77777777" w:rsidR="00293ECC" w:rsidRPr="00CA5308" w:rsidRDefault="00293ECC" w:rsidP="00293ECC">
      <w:pPr>
        <w:spacing w:after="0" w:line="276" w:lineRule="auto"/>
        <w:ind w:left="567"/>
        <w:jc w:val="both"/>
        <w:rPr>
          <w:rFonts w:ascii="Arial" w:eastAsia="Times New Roman" w:hAnsi="Arial" w:cs="Arial"/>
          <w:bCs/>
          <w:color w:val="000000"/>
          <w:sz w:val="18"/>
          <w:szCs w:val="18"/>
          <w:lang w:eastAsia="es-ES"/>
        </w:rPr>
      </w:pPr>
      <w:r w:rsidRPr="00CA5308">
        <w:rPr>
          <w:rFonts w:ascii="Arial" w:eastAsia="Times New Roman" w:hAnsi="Arial" w:cs="Arial"/>
          <w:bCs/>
          <w:color w:val="000000"/>
          <w:sz w:val="18"/>
          <w:szCs w:val="18"/>
          <w:lang w:eastAsia="es-ES"/>
        </w:rPr>
        <w:t>Amparo directo en materia de trabajo 6700/42. Espinosa Juan. 18 de noviembre de 1942. Unanimidad de cinco votos. Relator: José María Mendoza Pardo.</w:t>
      </w:r>
    </w:p>
    <w:p w14:paraId="41ABE617" w14:textId="77777777" w:rsidR="00293ECC" w:rsidRDefault="00293ECC" w:rsidP="00293ECC">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5D86E" w14:textId="77777777" w:rsidR="00AA7343" w:rsidRDefault="009012A9" w:rsidP="00AA3325">
    <w:pPr>
      <w:pStyle w:val="Piedepgina"/>
      <w:tabs>
        <w:tab w:val="clear" w:pos="8838"/>
      </w:tabs>
    </w:pPr>
    <w:r>
      <w:rPr>
        <w:noProof/>
        <w:lang w:eastAsia="es-MX"/>
      </w:rPr>
      <mc:AlternateContent>
        <mc:Choice Requires="wps">
          <w:drawing>
            <wp:anchor distT="45720" distB="45720" distL="114300" distR="114300" simplePos="0" relativeHeight="251664384" behindDoc="0" locked="0" layoutInCell="1" allowOverlap="1" wp14:anchorId="20A5D19D" wp14:editId="2378099D">
              <wp:simplePos x="0" y="0"/>
              <wp:positionH relativeFrom="page">
                <wp:posOffset>1042035</wp:posOffset>
              </wp:positionH>
              <wp:positionV relativeFrom="page">
                <wp:posOffset>9192895</wp:posOffset>
              </wp:positionV>
              <wp:extent cx="5827853" cy="480447"/>
              <wp:effectExtent l="0" t="0" r="1905"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853" cy="480447"/>
                      </a:xfrm>
                      <a:prstGeom prst="rect">
                        <a:avLst/>
                      </a:prstGeom>
                      <a:solidFill>
                        <a:srgbClr val="FFFFFF"/>
                      </a:solidFill>
                      <a:ln w="9525">
                        <a:noFill/>
                        <a:miter lim="800000"/>
                        <a:headEnd/>
                        <a:tailEnd/>
                      </a:ln>
                    </wps:spPr>
                    <wps:txbx>
                      <w:txbxContent>
                        <w:p w14:paraId="6283DD2C" w14:textId="77777777" w:rsidR="002159D3" w:rsidRPr="007160B9" w:rsidRDefault="00CF4CF2" w:rsidP="007160B9">
                          <w:pPr>
                            <w:spacing w:after="0" w:line="240" w:lineRule="auto"/>
                            <w:jc w:val="center"/>
                            <w:rPr>
                              <w:rFonts w:ascii="Arial" w:hAnsi="Arial" w:cs="Arial"/>
                              <w:b/>
                            </w:rPr>
                          </w:pPr>
                          <w:r>
                            <w:rPr>
                              <w:b/>
                            </w:rPr>
                            <w:t>Plaza de Constitución número 1, Tlalpan Centro, Código Postal 14000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5D19D" id="_x0000_t202" coordsize="21600,21600" o:spt="202" path="m,l,21600r21600,l21600,xe">
              <v:stroke joinstyle="miter"/>
              <v:path gradientshapeok="t" o:connecttype="rect"/>
            </v:shapetype>
            <v:shape id="_x0000_s1028" type="#_x0000_t202" style="position:absolute;margin-left:82.05pt;margin-top:723.85pt;width:458.9pt;height:37.8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" stroked="f">
              <v:textbox>
                <w:txbxContent>
                  <w:p w14:paraId="6283DD2C" w14:textId="77777777" w:rsidR="002159D3" w:rsidRPr="007160B9" w:rsidRDefault="00CF4CF2" w:rsidP="007160B9">
                    <w:pPr>
                      <w:spacing w:after="0" w:line="240" w:lineRule="auto"/>
                      <w:jc w:val="center"/>
                      <w:rPr>
                        <w:rFonts w:ascii="Arial" w:hAnsi="Arial" w:cs="Arial"/>
                        <w:b/>
                      </w:rPr>
                    </w:pPr>
                    <w:r>
                      <w:rPr>
                        <w:b/>
                      </w:rPr>
                      <w:t>Plaza de Constitución número 1, Tlalpan Centro, Código Postal 14000</w:t>
                    </w:r>
                  </w:p>
                </w:txbxContent>
              </v:textbox>
              <w10:wrap anchorx="page" anchory="page"/>
            </v:shape>
          </w:pict>
        </mc:Fallback>
      </mc:AlternateContent>
    </w:r>
    <w:r>
      <w:rPr>
        <w:noProof/>
        <w:lang w:eastAsia="es-MX"/>
      </w:rPr>
      <mc:AlternateContent>
        <mc:Choice Requires="wps">
          <w:drawing>
            <wp:anchor distT="0" distB="0" distL="114300" distR="114300" simplePos="0" relativeHeight="251666432" behindDoc="0" locked="0" layoutInCell="1" allowOverlap="1" wp14:anchorId="57016021" wp14:editId="2FDF5037">
              <wp:simplePos x="0" y="0"/>
              <wp:positionH relativeFrom="page">
                <wp:posOffset>746125</wp:posOffset>
              </wp:positionH>
              <wp:positionV relativeFrom="paragraph">
                <wp:posOffset>-289560</wp:posOffset>
              </wp:positionV>
              <wp:extent cx="6395545" cy="21021"/>
              <wp:effectExtent l="0" t="0" r="24765" b="36195"/>
              <wp:wrapNone/>
              <wp:docPr id="2" name="Conector recto 2"/>
              <wp:cNvGraphicFramePr/>
              <a:graphic xmlns:a="http://schemas.openxmlformats.org/drawingml/2006/main">
                <a:graphicData uri="http://schemas.microsoft.com/office/word/2010/wordprocessingShape">
                  <wps:wsp>
                    <wps:cNvCnPr/>
                    <wps:spPr>
                      <a:xfrm>
                        <a:off x="0" y="0"/>
                        <a:ext cx="6395545" cy="210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97384"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8.75pt,-22.8pt" to="562.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" strokecolor="black [3213]" strokeweight="1.5pt">
              <v:stroke joinstyle="miter"/>
              <w10:wrap anchorx="page"/>
            </v:line>
          </w:pict>
        </mc:Fallback>
      </mc:AlternateContent>
    </w:r>
    <w:r w:rsidR="00AA332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A1468" w14:textId="77777777" w:rsidR="00C80AB7" w:rsidRDefault="00C80AB7" w:rsidP="00AA7343">
      <w:pPr>
        <w:spacing w:after="0" w:line="240" w:lineRule="auto"/>
      </w:pPr>
      <w:r>
        <w:separator/>
      </w:r>
    </w:p>
  </w:footnote>
  <w:footnote w:type="continuationSeparator" w:id="0">
    <w:p w14:paraId="4F1444BF" w14:textId="77777777" w:rsidR="00C80AB7" w:rsidRDefault="00C80AB7" w:rsidP="00AA7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EE55A" w14:textId="77777777" w:rsidR="00AA7343" w:rsidRDefault="00E218FB" w:rsidP="003034F0">
    <w:pPr>
      <w:pStyle w:val="Encabezado"/>
      <w:tabs>
        <w:tab w:val="clear" w:pos="4419"/>
        <w:tab w:val="clear" w:pos="8838"/>
        <w:tab w:val="left" w:pos="2370"/>
      </w:tabs>
    </w:pPr>
    <w:r>
      <w:rPr>
        <w:noProof/>
        <w:lang w:eastAsia="es-MX"/>
      </w:rPr>
      <mc:AlternateContent>
        <mc:Choice Requires="wps">
          <w:drawing>
            <wp:anchor distT="45720" distB="45720" distL="114300" distR="114300" simplePos="0" relativeHeight="251668480" behindDoc="0" locked="0" layoutInCell="1" allowOverlap="1" wp14:anchorId="28C9E236" wp14:editId="63F7FA72">
              <wp:simplePos x="0" y="0"/>
              <wp:positionH relativeFrom="margin">
                <wp:posOffset>1800225</wp:posOffset>
              </wp:positionH>
              <wp:positionV relativeFrom="page">
                <wp:posOffset>648335</wp:posOffset>
              </wp:positionV>
              <wp:extent cx="4203065" cy="294005"/>
              <wp:effectExtent l="0" t="0" r="6985"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065" cy="294005"/>
                      </a:xfrm>
                      <a:prstGeom prst="rect">
                        <a:avLst/>
                      </a:prstGeom>
                      <a:solidFill>
                        <a:srgbClr val="FFFFFF"/>
                      </a:solidFill>
                      <a:ln w="9525">
                        <a:noFill/>
                        <a:miter lim="800000"/>
                        <a:headEnd/>
                        <a:tailEnd/>
                      </a:ln>
                    </wps:spPr>
                    <wps:txbx>
                      <w:txbxContent>
                        <w:p w14:paraId="087D5868" w14:textId="77777777" w:rsidR="00102CC3" w:rsidRDefault="00102CC3" w:rsidP="00102CC3">
                          <w:pPr>
                            <w:pStyle w:val="Sinespaciado"/>
                            <w:jc w:val="center"/>
                            <w:rPr>
                              <w:rFonts w:ascii="Helvetica" w:hAnsi="Helvetica" w:cs="Arial"/>
                              <w:b/>
                              <w:sz w:val="28"/>
                              <w:szCs w:val="28"/>
                            </w:rPr>
                          </w:pPr>
                          <w:r>
                            <w:rPr>
                              <w:rFonts w:ascii="Helvetica" w:hAnsi="Helvetica" w:cs="Arial"/>
                              <w:b/>
                              <w:sz w:val="28"/>
                              <w:szCs w:val="28"/>
                            </w:rPr>
                            <w:t>A</w:t>
                          </w:r>
                          <w:r w:rsidR="006D5677">
                            <w:rPr>
                              <w:rFonts w:ascii="Helvetica" w:hAnsi="Helvetica" w:cs="Arial"/>
                              <w:b/>
                              <w:sz w:val="28"/>
                              <w:szCs w:val="28"/>
                            </w:rPr>
                            <w:t>L</w:t>
                          </w:r>
                          <w:r>
                            <w:rPr>
                              <w:rFonts w:ascii="Helvetica" w:hAnsi="Helvetica" w:cs="Arial"/>
                              <w:b/>
                              <w:sz w:val="28"/>
                              <w:szCs w:val="28"/>
                            </w:rPr>
                            <w:t>CALDÍA TLALPAN</w:t>
                          </w:r>
                        </w:p>
                        <w:p w14:paraId="4BB54AB3" w14:textId="77777777" w:rsidR="00550483" w:rsidRPr="00C51445" w:rsidRDefault="00550483" w:rsidP="00550483">
                          <w:pPr>
                            <w:spacing w:after="0" w:line="240" w:lineRule="auto"/>
                            <w:rPr>
                              <w:b/>
                              <w:sz w:val="20"/>
                              <w:szCs w:val="20"/>
                            </w:rPr>
                          </w:pPr>
                        </w:p>
                        <w:p w14:paraId="04FF825B" w14:textId="77777777" w:rsidR="00550483" w:rsidRPr="00C51445" w:rsidRDefault="00550483" w:rsidP="00550483">
                          <w:pPr>
                            <w:spacing w:after="0" w:line="240" w:lineRule="auto"/>
                            <w:rPr>
                              <w:b/>
                              <w:sz w:val="20"/>
                              <w:szCs w:val="20"/>
                            </w:rPr>
                          </w:pPr>
                          <w:r w:rsidRPr="00C51445">
                            <w:rPr>
                              <w:b/>
                              <w:sz w:val="20"/>
                              <w:szCs w:val="20"/>
                            </w:rPr>
                            <w:t xml:space="preserve"> UNIDAD DEPARTAMENTAL DE PANTEONES</w:t>
                          </w:r>
                        </w:p>
                        <w:p w14:paraId="5938A1EB" w14:textId="77777777" w:rsidR="00550483" w:rsidRPr="00982ADB" w:rsidRDefault="00550483" w:rsidP="00550483">
                          <w:pPr>
                            <w:spacing w:after="0"/>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9E236" id="_x0000_t202" coordsize="21600,21600" o:spt="202" path="m,l,21600r21600,l21600,xe">
              <v:stroke joinstyle="miter"/>
              <v:path gradientshapeok="t" o:connecttype="rect"/>
            </v:shapetype>
            <v:shape id="Cuadro de texto 2" o:spid="_x0000_s1026" type="#_x0000_t202" style="position:absolute;margin-left:141.75pt;margin-top:51.05pt;width:330.95pt;height:23.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" stroked="f">
              <v:textbox>
                <w:txbxContent>
                  <w:p w14:paraId="087D5868" w14:textId="77777777" w:rsidR="00102CC3" w:rsidRDefault="00102CC3" w:rsidP="00102CC3">
                    <w:pPr>
                      <w:pStyle w:val="Sinespaciado"/>
                      <w:jc w:val="center"/>
                      <w:rPr>
                        <w:rFonts w:ascii="Helvetica" w:hAnsi="Helvetica" w:cs="Arial"/>
                        <w:b/>
                        <w:sz w:val="28"/>
                        <w:szCs w:val="28"/>
                      </w:rPr>
                    </w:pPr>
                    <w:r>
                      <w:rPr>
                        <w:rFonts w:ascii="Helvetica" w:hAnsi="Helvetica" w:cs="Arial"/>
                        <w:b/>
                        <w:sz w:val="28"/>
                        <w:szCs w:val="28"/>
                      </w:rPr>
                      <w:t>A</w:t>
                    </w:r>
                    <w:r w:rsidR="006D5677">
                      <w:rPr>
                        <w:rFonts w:ascii="Helvetica" w:hAnsi="Helvetica" w:cs="Arial"/>
                        <w:b/>
                        <w:sz w:val="28"/>
                        <w:szCs w:val="28"/>
                      </w:rPr>
                      <w:t>L</w:t>
                    </w:r>
                    <w:r>
                      <w:rPr>
                        <w:rFonts w:ascii="Helvetica" w:hAnsi="Helvetica" w:cs="Arial"/>
                        <w:b/>
                        <w:sz w:val="28"/>
                        <w:szCs w:val="28"/>
                      </w:rPr>
                      <w:t>CALDÍA TLALPAN</w:t>
                    </w:r>
                  </w:p>
                  <w:p w14:paraId="4BB54AB3" w14:textId="77777777" w:rsidR="00550483" w:rsidRPr="00C51445" w:rsidRDefault="00550483" w:rsidP="00550483">
                    <w:pPr>
                      <w:spacing w:after="0" w:line="240" w:lineRule="auto"/>
                      <w:rPr>
                        <w:b/>
                        <w:sz w:val="20"/>
                        <w:szCs w:val="20"/>
                      </w:rPr>
                    </w:pPr>
                  </w:p>
                  <w:p w14:paraId="04FF825B" w14:textId="77777777" w:rsidR="00550483" w:rsidRPr="00C51445" w:rsidRDefault="00550483" w:rsidP="00550483">
                    <w:pPr>
                      <w:spacing w:after="0" w:line="240" w:lineRule="auto"/>
                      <w:rPr>
                        <w:b/>
                        <w:sz w:val="20"/>
                        <w:szCs w:val="20"/>
                      </w:rPr>
                    </w:pPr>
                    <w:r w:rsidRPr="00C51445">
                      <w:rPr>
                        <w:b/>
                        <w:sz w:val="20"/>
                        <w:szCs w:val="20"/>
                      </w:rPr>
                      <w:t xml:space="preserve"> UNIDAD DEPARTAMENTAL DE PANTEONES</w:t>
                    </w:r>
                  </w:p>
                  <w:p w14:paraId="5938A1EB" w14:textId="77777777" w:rsidR="00550483" w:rsidRPr="00982ADB" w:rsidRDefault="00550483" w:rsidP="00550483">
                    <w:pPr>
                      <w:spacing w:after="0"/>
                      <w:jc w:val="center"/>
                      <w:rPr>
                        <w:b/>
                      </w:rPr>
                    </w:pPr>
                  </w:p>
                </w:txbxContent>
              </v:textbox>
              <w10:wrap type="square" anchorx="margin" anchory="page"/>
            </v:shape>
          </w:pict>
        </mc:Fallback>
      </mc:AlternateContent>
    </w:r>
    <w:r>
      <w:rPr>
        <w:noProof/>
        <w:lang w:eastAsia="es-MX"/>
      </w:rPr>
      <mc:AlternateContent>
        <mc:Choice Requires="wps">
          <w:drawing>
            <wp:anchor distT="45720" distB="45720" distL="114300" distR="114300" simplePos="0" relativeHeight="251662336" behindDoc="0" locked="0" layoutInCell="1" allowOverlap="1" wp14:anchorId="3B4FD689" wp14:editId="00E60790">
              <wp:simplePos x="0" y="0"/>
              <wp:positionH relativeFrom="margin">
                <wp:posOffset>1575435</wp:posOffset>
              </wp:positionH>
              <wp:positionV relativeFrom="page">
                <wp:posOffset>952500</wp:posOffset>
              </wp:positionV>
              <wp:extent cx="4692015"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015" cy="314325"/>
                      </a:xfrm>
                      <a:prstGeom prst="rect">
                        <a:avLst/>
                      </a:prstGeom>
                      <a:solidFill>
                        <a:srgbClr val="FFFFFF"/>
                      </a:solidFill>
                      <a:ln w="9525">
                        <a:noFill/>
                        <a:miter lim="800000"/>
                        <a:headEnd/>
                        <a:tailEnd/>
                      </a:ln>
                    </wps:spPr>
                    <wps:txbx>
                      <w:txbxContent>
                        <w:p w14:paraId="18FA2414" w14:textId="77777777" w:rsidR="00AA3325" w:rsidRPr="00102CC3" w:rsidRDefault="00982ADB" w:rsidP="00102CC3">
                          <w:pPr>
                            <w:spacing w:after="0" w:line="240" w:lineRule="auto"/>
                            <w:jc w:val="center"/>
                            <w:rPr>
                              <w:rFonts w:ascii="Arial" w:hAnsi="Arial" w:cs="Arial"/>
                              <w:b/>
                            </w:rPr>
                          </w:pPr>
                          <w:r w:rsidRPr="00102CC3">
                            <w:rPr>
                              <w:rFonts w:ascii="Arial" w:hAnsi="Arial" w:cs="Arial"/>
                              <w:b/>
                            </w:rPr>
                            <w:t>DIRECCIÓN GENERAL</w:t>
                          </w:r>
                          <w:r w:rsidR="0027387F" w:rsidRPr="00102CC3">
                            <w:rPr>
                              <w:rFonts w:ascii="Arial" w:hAnsi="Arial" w:cs="Arial"/>
                              <w:b/>
                            </w:rPr>
                            <w:t xml:space="preserve"> DE ASUNTOS JURÍDICOS</w:t>
                          </w:r>
                          <w:r w:rsidRPr="00102CC3">
                            <w:rPr>
                              <w:rFonts w:ascii="Arial" w:hAnsi="Arial" w:cs="Arial"/>
                              <w:b/>
                            </w:rPr>
                            <w:t xml:space="preserve"> Y DE GOBIERNO</w:t>
                          </w:r>
                        </w:p>
                        <w:p w14:paraId="4F46C564" w14:textId="77777777" w:rsidR="00A301F0" w:rsidRDefault="00A301F0" w:rsidP="003034F0">
                          <w:pPr>
                            <w:spacing w:after="0" w:line="240" w:lineRule="auto"/>
                            <w:rPr>
                              <w:b/>
                              <w:sz w:val="20"/>
                              <w:szCs w:val="20"/>
                            </w:rPr>
                          </w:pPr>
                        </w:p>
                        <w:p w14:paraId="690F7B05" w14:textId="77777777" w:rsidR="003034F0" w:rsidRPr="00C51445" w:rsidRDefault="003034F0" w:rsidP="003034F0">
                          <w:pPr>
                            <w:spacing w:after="0" w:line="240" w:lineRule="auto"/>
                            <w:rPr>
                              <w:b/>
                              <w:sz w:val="20"/>
                              <w:szCs w:val="20"/>
                            </w:rPr>
                          </w:pPr>
                        </w:p>
                        <w:p w14:paraId="11EF6C06" w14:textId="77777777" w:rsidR="00AA3325" w:rsidRPr="00982ADB" w:rsidRDefault="00AA3325" w:rsidP="00982ADB">
                          <w:pPr>
                            <w:spacing w:after="0"/>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FD689" id="_x0000_s1027" type="#_x0000_t202" style="position:absolute;margin-left:124.05pt;margin-top:75pt;width:369.45pt;height:2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" stroked="f">
              <v:textbox>
                <w:txbxContent>
                  <w:p w14:paraId="18FA2414" w14:textId="77777777" w:rsidR="00AA3325" w:rsidRPr="00102CC3" w:rsidRDefault="00982ADB" w:rsidP="00102CC3">
                    <w:pPr>
                      <w:spacing w:after="0" w:line="240" w:lineRule="auto"/>
                      <w:jc w:val="center"/>
                      <w:rPr>
                        <w:rFonts w:ascii="Arial" w:hAnsi="Arial" w:cs="Arial"/>
                        <w:b/>
                      </w:rPr>
                    </w:pPr>
                    <w:r w:rsidRPr="00102CC3">
                      <w:rPr>
                        <w:rFonts w:ascii="Arial" w:hAnsi="Arial" w:cs="Arial"/>
                        <w:b/>
                      </w:rPr>
                      <w:t>DIRECCIÓN GENERAL</w:t>
                    </w:r>
                    <w:r w:rsidR="0027387F" w:rsidRPr="00102CC3">
                      <w:rPr>
                        <w:rFonts w:ascii="Arial" w:hAnsi="Arial" w:cs="Arial"/>
                        <w:b/>
                      </w:rPr>
                      <w:t xml:space="preserve"> DE ASUNTOS JURÍDICOS</w:t>
                    </w:r>
                    <w:r w:rsidRPr="00102CC3">
                      <w:rPr>
                        <w:rFonts w:ascii="Arial" w:hAnsi="Arial" w:cs="Arial"/>
                        <w:b/>
                      </w:rPr>
                      <w:t xml:space="preserve"> Y DE GOBIERNO</w:t>
                    </w:r>
                  </w:p>
                  <w:p w14:paraId="4F46C564" w14:textId="77777777" w:rsidR="00A301F0" w:rsidRDefault="00A301F0" w:rsidP="003034F0">
                    <w:pPr>
                      <w:spacing w:after="0" w:line="240" w:lineRule="auto"/>
                      <w:rPr>
                        <w:b/>
                        <w:sz w:val="20"/>
                        <w:szCs w:val="20"/>
                      </w:rPr>
                    </w:pPr>
                  </w:p>
                  <w:p w14:paraId="690F7B05" w14:textId="77777777" w:rsidR="003034F0" w:rsidRPr="00C51445" w:rsidRDefault="003034F0" w:rsidP="003034F0">
                    <w:pPr>
                      <w:spacing w:after="0" w:line="240" w:lineRule="auto"/>
                      <w:rPr>
                        <w:b/>
                        <w:sz w:val="20"/>
                        <w:szCs w:val="20"/>
                      </w:rPr>
                    </w:pPr>
                  </w:p>
                  <w:p w14:paraId="11EF6C06" w14:textId="77777777" w:rsidR="00AA3325" w:rsidRPr="00982ADB" w:rsidRDefault="00AA3325" w:rsidP="00982ADB">
                    <w:pPr>
                      <w:spacing w:after="0"/>
                      <w:jc w:val="center"/>
                      <w:rPr>
                        <w:b/>
                      </w:rPr>
                    </w:pPr>
                  </w:p>
                </w:txbxContent>
              </v:textbox>
              <w10:wrap type="square" anchorx="margin" anchory="page"/>
            </v:shape>
          </w:pict>
        </mc:Fallback>
      </mc:AlternateContent>
    </w:r>
    <w:r>
      <w:rPr>
        <w:noProof/>
        <w:lang w:eastAsia="es-MX"/>
      </w:rPr>
      <w:drawing>
        <wp:anchor distT="0" distB="0" distL="114300" distR="114300" simplePos="0" relativeHeight="251670528" behindDoc="1" locked="0" layoutInCell="1" allowOverlap="1" wp14:anchorId="13BCBEDC" wp14:editId="4AF2C375">
          <wp:simplePos x="0" y="0"/>
          <wp:positionH relativeFrom="margin">
            <wp:align>right</wp:align>
          </wp:positionH>
          <wp:positionV relativeFrom="paragraph">
            <wp:posOffset>890270</wp:posOffset>
          </wp:positionV>
          <wp:extent cx="4885841" cy="46836"/>
          <wp:effectExtent l="0" t="0" r="0" b="0"/>
          <wp:wrapNone/>
          <wp:docPr id="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srcRect/>
                  <a:stretch>
                    <a:fillRect/>
                  </a:stretch>
                </pic:blipFill>
                <pic:spPr bwMode="auto">
                  <a:xfrm>
                    <a:off x="0" y="0"/>
                    <a:ext cx="4885841" cy="468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0483">
      <w:rPr>
        <w:noProof/>
        <w:lang w:eastAsia="es-MX"/>
      </w:rPr>
      <w:drawing>
        <wp:inline distT="0" distB="0" distL="0" distR="0" wp14:anchorId="5E41340F" wp14:editId="06770FCD">
          <wp:extent cx="1239865" cy="1185620"/>
          <wp:effectExtent l="0" t="0" r="0" b="0"/>
          <wp:docPr id="8" name="Imagen 5" descr="C:\Users\USUARIO\AppData\Local\Microsoft\Windows\INetCache\Content.Word\Sin título-1.png"/>
          <wp:cNvGraphicFramePr/>
          <a:graphic xmlns:a="http://schemas.openxmlformats.org/drawingml/2006/main">
            <a:graphicData uri="http://schemas.openxmlformats.org/drawingml/2006/picture">
              <pic:pic xmlns:pic="http://schemas.openxmlformats.org/drawingml/2006/picture">
                <pic:nvPicPr>
                  <pic:cNvPr id="6" name="Imagen 5" descr="C:\Users\USUARIO\AppData\Local\Microsoft\Windows\INetCache\Content.Word\Sin título-1.png"/>
                  <pic:cNvPicPr/>
                </pic:nvPicPr>
                <pic:blipFill rotWithShape="1">
                  <a:blip r:embed="rId2" cstate="print">
                    <a:extLst>
                      <a:ext uri="{28A0092B-C50C-407E-A947-70E740481C1C}">
                        <a14:useLocalDpi xmlns:a14="http://schemas.microsoft.com/office/drawing/2010/main" val="0"/>
                      </a:ext>
                    </a:extLst>
                  </a:blip>
                  <a:srcRect l="5510" t="2549" r="74134" b="82105"/>
                  <a:stretch/>
                </pic:blipFill>
                <pic:spPr bwMode="auto">
                  <a:xfrm>
                    <a:off x="0" y="0"/>
                    <a:ext cx="1306901" cy="1249723"/>
                  </a:xfrm>
                  <a:prstGeom prst="rect">
                    <a:avLst/>
                  </a:prstGeom>
                  <a:noFill/>
                  <a:ln>
                    <a:noFill/>
                  </a:ln>
                  <a:extLst>
                    <a:ext uri="{53640926-AAD7-44D8-BBD7-CCE9431645EC}">
                      <a14:shadowObscured xmlns:a14="http://schemas.microsoft.com/office/drawing/2010/main"/>
                    </a:ext>
                  </a:extLst>
                </pic:spPr>
              </pic:pic>
            </a:graphicData>
          </a:graphic>
        </wp:inline>
      </w:drawing>
    </w:r>
    <w:r w:rsidR="003034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37A"/>
    <w:multiLevelType w:val="hybridMultilevel"/>
    <w:tmpl w:val="8F1A5DEA"/>
    <w:lvl w:ilvl="0" w:tplc="FA14685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F53A1C"/>
    <w:multiLevelType w:val="hybridMultilevel"/>
    <w:tmpl w:val="12746698"/>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2" w15:restartNumberingAfterBreak="0">
    <w:nsid w:val="12DC3F14"/>
    <w:multiLevelType w:val="hybridMultilevel"/>
    <w:tmpl w:val="31F04372"/>
    <w:lvl w:ilvl="0" w:tplc="080A0001">
      <w:start w:val="1"/>
      <w:numFmt w:val="bullet"/>
      <w:lvlText w:val=""/>
      <w:lvlJc w:val="left"/>
      <w:pPr>
        <w:ind w:left="1068" w:hanging="360"/>
      </w:pPr>
      <w:rPr>
        <w:rFonts w:ascii="Symbol" w:hAnsi="Symbol"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15C0AD7"/>
    <w:multiLevelType w:val="hybridMultilevel"/>
    <w:tmpl w:val="302C648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FE0D15"/>
    <w:multiLevelType w:val="hybridMultilevel"/>
    <w:tmpl w:val="08329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4558DE"/>
    <w:multiLevelType w:val="hybridMultilevel"/>
    <w:tmpl w:val="08329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771DDB"/>
    <w:multiLevelType w:val="hybridMultilevel"/>
    <w:tmpl w:val="08329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AE6C49"/>
    <w:multiLevelType w:val="hybridMultilevel"/>
    <w:tmpl w:val="47504C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A5C35"/>
    <w:multiLevelType w:val="hybridMultilevel"/>
    <w:tmpl w:val="453EE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8E86C4E"/>
    <w:multiLevelType w:val="hybridMultilevel"/>
    <w:tmpl w:val="08329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9A0AE0"/>
    <w:multiLevelType w:val="hybridMultilevel"/>
    <w:tmpl w:val="D5CA5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7C4344"/>
    <w:multiLevelType w:val="hybridMultilevel"/>
    <w:tmpl w:val="79C872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num>
  <w:num w:numId="5">
    <w:abstractNumId w:val="6"/>
  </w:num>
  <w:num w:numId="6">
    <w:abstractNumId w:val="9"/>
  </w:num>
  <w:num w:numId="7">
    <w:abstractNumId w:val="0"/>
  </w:num>
  <w:num w:numId="8">
    <w:abstractNumId w:val="2"/>
  </w:num>
  <w:num w:numId="9">
    <w:abstractNumId w:val="7"/>
  </w:num>
  <w:num w:numId="10">
    <w:abstractNumId w:val="11"/>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43"/>
    <w:rsid w:val="00003F91"/>
    <w:rsid w:val="00004A5A"/>
    <w:rsid w:val="0001006A"/>
    <w:rsid w:val="0001210E"/>
    <w:rsid w:val="0001456C"/>
    <w:rsid w:val="000175FB"/>
    <w:rsid w:val="00020049"/>
    <w:rsid w:val="0002081B"/>
    <w:rsid w:val="00023A89"/>
    <w:rsid w:val="00024210"/>
    <w:rsid w:val="00026E9E"/>
    <w:rsid w:val="00027FAD"/>
    <w:rsid w:val="0003146D"/>
    <w:rsid w:val="0003157F"/>
    <w:rsid w:val="0003732D"/>
    <w:rsid w:val="00040FED"/>
    <w:rsid w:val="0004459B"/>
    <w:rsid w:val="00046161"/>
    <w:rsid w:val="00051885"/>
    <w:rsid w:val="00053154"/>
    <w:rsid w:val="00053556"/>
    <w:rsid w:val="0005792D"/>
    <w:rsid w:val="00057E6A"/>
    <w:rsid w:val="00061B3A"/>
    <w:rsid w:val="0006372D"/>
    <w:rsid w:val="000640CB"/>
    <w:rsid w:val="0006426F"/>
    <w:rsid w:val="000651CB"/>
    <w:rsid w:val="000658A9"/>
    <w:rsid w:val="00067575"/>
    <w:rsid w:val="00067C0E"/>
    <w:rsid w:val="00071103"/>
    <w:rsid w:val="000722C1"/>
    <w:rsid w:val="00072B21"/>
    <w:rsid w:val="00074D14"/>
    <w:rsid w:val="00077A96"/>
    <w:rsid w:val="00080685"/>
    <w:rsid w:val="000820DE"/>
    <w:rsid w:val="00083C0E"/>
    <w:rsid w:val="00091972"/>
    <w:rsid w:val="00093457"/>
    <w:rsid w:val="0009417D"/>
    <w:rsid w:val="00095163"/>
    <w:rsid w:val="00095539"/>
    <w:rsid w:val="00096888"/>
    <w:rsid w:val="00096F7B"/>
    <w:rsid w:val="000A4D54"/>
    <w:rsid w:val="000A53C8"/>
    <w:rsid w:val="000A712D"/>
    <w:rsid w:val="000A79E7"/>
    <w:rsid w:val="000B0D7C"/>
    <w:rsid w:val="000B244D"/>
    <w:rsid w:val="000B3ABF"/>
    <w:rsid w:val="000B4994"/>
    <w:rsid w:val="000C1535"/>
    <w:rsid w:val="000C1DC9"/>
    <w:rsid w:val="000D08BB"/>
    <w:rsid w:val="000D1936"/>
    <w:rsid w:val="000D248B"/>
    <w:rsid w:val="000D2B53"/>
    <w:rsid w:val="000D40C1"/>
    <w:rsid w:val="000D4A47"/>
    <w:rsid w:val="000E4DF1"/>
    <w:rsid w:val="000F08AE"/>
    <w:rsid w:val="000F1DEE"/>
    <w:rsid w:val="000F45E4"/>
    <w:rsid w:val="000F5267"/>
    <w:rsid w:val="000F5D9B"/>
    <w:rsid w:val="000F5DF0"/>
    <w:rsid w:val="000F7CEE"/>
    <w:rsid w:val="001008CD"/>
    <w:rsid w:val="00101FAF"/>
    <w:rsid w:val="001027EF"/>
    <w:rsid w:val="00102CC3"/>
    <w:rsid w:val="00106429"/>
    <w:rsid w:val="001078BC"/>
    <w:rsid w:val="00107A62"/>
    <w:rsid w:val="0011167F"/>
    <w:rsid w:val="00112F9D"/>
    <w:rsid w:val="00114C2A"/>
    <w:rsid w:val="0012110C"/>
    <w:rsid w:val="001255BB"/>
    <w:rsid w:val="00126EB2"/>
    <w:rsid w:val="00130564"/>
    <w:rsid w:val="00130D72"/>
    <w:rsid w:val="0013492A"/>
    <w:rsid w:val="00136B58"/>
    <w:rsid w:val="0013793C"/>
    <w:rsid w:val="00140896"/>
    <w:rsid w:val="0014100D"/>
    <w:rsid w:val="001424FE"/>
    <w:rsid w:val="001433E9"/>
    <w:rsid w:val="001434FE"/>
    <w:rsid w:val="00151DDC"/>
    <w:rsid w:val="00157A02"/>
    <w:rsid w:val="00157DAD"/>
    <w:rsid w:val="00161207"/>
    <w:rsid w:val="00161578"/>
    <w:rsid w:val="00162A7E"/>
    <w:rsid w:val="00163B24"/>
    <w:rsid w:val="00164349"/>
    <w:rsid w:val="00164AB3"/>
    <w:rsid w:val="00164ECD"/>
    <w:rsid w:val="00166D6B"/>
    <w:rsid w:val="00170D94"/>
    <w:rsid w:val="001737C5"/>
    <w:rsid w:val="001764CD"/>
    <w:rsid w:val="00177C15"/>
    <w:rsid w:val="001835A1"/>
    <w:rsid w:val="001835FC"/>
    <w:rsid w:val="00184DCE"/>
    <w:rsid w:val="001869CB"/>
    <w:rsid w:val="00187930"/>
    <w:rsid w:val="00192298"/>
    <w:rsid w:val="0019309D"/>
    <w:rsid w:val="00193A11"/>
    <w:rsid w:val="001A0EAA"/>
    <w:rsid w:val="001A17E2"/>
    <w:rsid w:val="001A284E"/>
    <w:rsid w:val="001A38A5"/>
    <w:rsid w:val="001A4385"/>
    <w:rsid w:val="001A4996"/>
    <w:rsid w:val="001A4A0B"/>
    <w:rsid w:val="001A6238"/>
    <w:rsid w:val="001B1438"/>
    <w:rsid w:val="001B19D8"/>
    <w:rsid w:val="001B4871"/>
    <w:rsid w:val="001B605E"/>
    <w:rsid w:val="001B6899"/>
    <w:rsid w:val="001B6AA3"/>
    <w:rsid w:val="001C1320"/>
    <w:rsid w:val="001C5594"/>
    <w:rsid w:val="001C7ADD"/>
    <w:rsid w:val="001D06A0"/>
    <w:rsid w:val="001D1EBD"/>
    <w:rsid w:val="001D2F53"/>
    <w:rsid w:val="001D40C6"/>
    <w:rsid w:val="001D4B8B"/>
    <w:rsid w:val="001D5CD8"/>
    <w:rsid w:val="001D6E6D"/>
    <w:rsid w:val="001E02BA"/>
    <w:rsid w:val="001E0AA5"/>
    <w:rsid w:val="001E230B"/>
    <w:rsid w:val="001E3BD8"/>
    <w:rsid w:val="001E4012"/>
    <w:rsid w:val="001E4754"/>
    <w:rsid w:val="001E60A9"/>
    <w:rsid w:val="001E6A11"/>
    <w:rsid w:val="001F2A12"/>
    <w:rsid w:val="001F45D9"/>
    <w:rsid w:val="001F5CFE"/>
    <w:rsid w:val="00202E66"/>
    <w:rsid w:val="00204102"/>
    <w:rsid w:val="00205722"/>
    <w:rsid w:val="0020575D"/>
    <w:rsid w:val="00212778"/>
    <w:rsid w:val="002139A9"/>
    <w:rsid w:val="002154BC"/>
    <w:rsid w:val="002159D3"/>
    <w:rsid w:val="00222B43"/>
    <w:rsid w:val="00230F8B"/>
    <w:rsid w:val="002327A1"/>
    <w:rsid w:val="00234419"/>
    <w:rsid w:val="00235081"/>
    <w:rsid w:val="00242904"/>
    <w:rsid w:val="00244BB0"/>
    <w:rsid w:val="00245526"/>
    <w:rsid w:val="00251ABA"/>
    <w:rsid w:val="00252B4F"/>
    <w:rsid w:val="002557F2"/>
    <w:rsid w:val="0025624C"/>
    <w:rsid w:val="00260781"/>
    <w:rsid w:val="002615E1"/>
    <w:rsid w:val="00262C83"/>
    <w:rsid w:val="00263339"/>
    <w:rsid w:val="00265118"/>
    <w:rsid w:val="0026717E"/>
    <w:rsid w:val="00270C8F"/>
    <w:rsid w:val="002713EA"/>
    <w:rsid w:val="00272BEC"/>
    <w:rsid w:val="0027387F"/>
    <w:rsid w:val="0027428A"/>
    <w:rsid w:val="00281A5E"/>
    <w:rsid w:val="002821BE"/>
    <w:rsid w:val="0028284F"/>
    <w:rsid w:val="00286301"/>
    <w:rsid w:val="002903E4"/>
    <w:rsid w:val="00293517"/>
    <w:rsid w:val="00293ECC"/>
    <w:rsid w:val="00294FDE"/>
    <w:rsid w:val="002A0B11"/>
    <w:rsid w:val="002A45E9"/>
    <w:rsid w:val="002A6767"/>
    <w:rsid w:val="002B0DAC"/>
    <w:rsid w:val="002B360B"/>
    <w:rsid w:val="002B4730"/>
    <w:rsid w:val="002C0303"/>
    <w:rsid w:val="002C199D"/>
    <w:rsid w:val="002C28C6"/>
    <w:rsid w:val="002C3119"/>
    <w:rsid w:val="002C6DD2"/>
    <w:rsid w:val="002C748D"/>
    <w:rsid w:val="002D205C"/>
    <w:rsid w:val="002D532E"/>
    <w:rsid w:val="002E3B5E"/>
    <w:rsid w:val="002E59B5"/>
    <w:rsid w:val="002E6F54"/>
    <w:rsid w:val="002E7499"/>
    <w:rsid w:val="002E76AA"/>
    <w:rsid w:val="002E7A09"/>
    <w:rsid w:val="002E7B90"/>
    <w:rsid w:val="002F1426"/>
    <w:rsid w:val="002F1B1E"/>
    <w:rsid w:val="002F2BE4"/>
    <w:rsid w:val="002F4359"/>
    <w:rsid w:val="002F459C"/>
    <w:rsid w:val="0030097B"/>
    <w:rsid w:val="003034F0"/>
    <w:rsid w:val="00303739"/>
    <w:rsid w:val="00304CFC"/>
    <w:rsid w:val="003062DE"/>
    <w:rsid w:val="0030771B"/>
    <w:rsid w:val="00307EF7"/>
    <w:rsid w:val="00311711"/>
    <w:rsid w:val="00312202"/>
    <w:rsid w:val="0031626C"/>
    <w:rsid w:val="00320996"/>
    <w:rsid w:val="00320D47"/>
    <w:rsid w:val="003218EF"/>
    <w:rsid w:val="003241DD"/>
    <w:rsid w:val="00326336"/>
    <w:rsid w:val="003327C8"/>
    <w:rsid w:val="00332A55"/>
    <w:rsid w:val="00332BD1"/>
    <w:rsid w:val="00333AC3"/>
    <w:rsid w:val="00336DD1"/>
    <w:rsid w:val="003372D6"/>
    <w:rsid w:val="003416B3"/>
    <w:rsid w:val="00342139"/>
    <w:rsid w:val="003439F1"/>
    <w:rsid w:val="003453AA"/>
    <w:rsid w:val="00346FD2"/>
    <w:rsid w:val="00352BD8"/>
    <w:rsid w:val="00352D1A"/>
    <w:rsid w:val="00352D87"/>
    <w:rsid w:val="00356BDF"/>
    <w:rsid w:val="00357272"/>
    <w:rsid w:val="00361D62"/>
    <w:rsid w:val="00361E1B"/>
    <w:rsid w:val="003634A3"/>
    <w:rsid w:val="00364683"/>
    <w:rsid w:val="00370CFE"/>
    <w:rsid w:val="0037307E"/>
    <w:rsid w:val="00374418"/>
    <w:rsid w:val="00375125"/>
    <w:rsid w:val="00376EA7"/>
    <w:rsid w:val="00377637"/>
    <w:rsid w:val="00380EBD"/>
    <w:rsid w:val="003810B5"/>
    <w:rsid w:val="003825CB"/>
    <w:rsid w:val="003832C0"/>
    <w:rsid w:val="00384976"/>
    <w:rsid w:val="00390CF7"/>
    <w:rsid w:val="00391D52"/>
    <w:rsid w:val="00391F2A"/>
    <w:rsid w:val="00392898"/>
    <w:rsid w:val="00393A5A"/>
    <w:rsid w:val="00395EE9"/>
    <w:rsid w:val="003A2EB1"/>
    <w:rsid w:val="003A3AA5"/>
    <w:rsid w:val="003A40AC"/>
    <w:rsid w:val="003B1DF8"/>
    <w:rsid w:val="003B33B0"/>
    <w:rsid w:val="003B504D"/>
    <w:rsid w:val="003C1AD8"/>
    <w:rsid w:val="003C50D6"/>
    <w:rsid w:val="003C595B"/>
    <w:rsid w:val="003C6A40"/>
    <w:rsid w:val="003C7DE9"/>
    <w:rsid w:val="003D5F70"/>
    <w:rsid w:val="003D6055"/>
    <w:rsid w:val="003D6B64"/>
    <w:rsid w:val="003D7544"/>
    <w:rsid w:val="003D7D7C"/>
    <w:rsid w:val="003E417C"/>
    <w:rsid w:val="003E4683"/>
    <w:rsid w:val="003E5931"/>
    <w:rsid w:val="003E615B"/>
    <w:rsid w:val="003E6580"/>
    <w:rsid w:val="003E7C25"/>
    <w:rsid w:val="003F0D5F"/>
    <w:rsid w:val="003F1D0B"/>
    <w:rsid w:val="003F23B4"/>
    <w:rsid w:val="004017EF"/>
    <w:rsid w:val="00405146"/>
    <w:rsid w:val="004122B1"/>
    <w:rsid w:val="0041365A"/>
    <w:rsid w:val="004150FD"/>
    <w:rsid w:val="0041647C"/>
    <w:rsid w:val="0041793E"/>
    <w:rsid w:val="00420832"/>
    <w:rsid w:val="004214B2"/>
    <w:rsid w:val="0042268F"/>
    <w:rsid w:val="00423841"/>
    <w:rsid w:val="004238C8"/>
    <w:rsid w:val="00425763"/>
    <w:rsid w:val="00426B95"/>
    <w:rsid w:val="0043417C"/>
    <w:rsid w:val="004342FA"/>
    <w:rsid w:val="00434635"/>
    <w:rsid w:val="0043465B"/>
    <w:rsid w:val="0043531C"/>
    <w:rsid w:val="004358DB"/>
    <w:rsid w:val="00436AB0"/>
    <w:rsid w:val="00437354"/>
    <w:rsid w:val="00441C56"/>
    <w:rsid w:val="00451D3E"/>
    <w:rsid w:val="00453285"/>
    <w:rsid w:val="004536D1"/>
    <w:rsid w:val="004571B4"/>
    <w:rsid w:val="00460E56"/>
    <w:rsid w:val="00460F98"/>
    <w:rsid w:val="004632D4"/>
    <w:rsid w:val="00470760"/>
    <w:rsid w:val="004728F3"/>
    <w:rsid w:val="004752C5"/>
    <w:rsid w:val="004804C9"/>
    <w:rsid w:val="004825AD"/>
    <w:rsid w:val="00482B9F"/>
    <w:rsid w:val="00483C4A"/>
    <w:rsid w:val="00487597"/>
    <w:rsid w:val="00487F46"/>
    <w:rsid w:val="00490040"/>
    <w:rsid w:val="00492999"/>
    <w:rsid w:val="00492B8B"/>
    <w:rsid w:val="004952B9"/>
    <w:rsid w:val="0049634C"/>
    <w:rsid w:val="004A2D55"/>
    <w:rsid w:val="004A3EF0"/>
    <w:rsid w:val="004A4B2C"/>
    <w:rsid w:val="004A5B5C"/>
    <w:rsid w:val="004A69BF"/>
    <w:rsid w:val="004A7177"/>
    <w:rsid w:val="004B1D8B"/>
    <w:rsid w:val="004B3D2E"/>
    <w:rsid w:val="004C13E6"/>
    <w:rsid w:val="004C1C63"/>
    <w:rsid w:val="004C2522"/>
    <w:rsid w:val="004C362A"/>
    <w:rsid w:val="004C3792"/>
    <w:rsid w:val="004D093F"/>
    <w:rsid w:val="004D2545"/>
    <w:rsid w:val="004D2653"/>
    <w:rsid w:val="004D3B8D"/>
    <w:rsid w:val="004E002B"/>
    <w:rsid w:val="004E1E88"/>
    <w:rsid w:val="004E3228"/>
    <w:rsid w:val="004E3CB7"/>
    <w:rsid w:val="004E560F"/>
    <w:rsid w:val="004E593A"/>
    <w:rsid w:val="004E793A"/>
    <w:rsid w:val="004F4A3E"/>
    <w:rsid w:val="004F6F03"/>
    <w:rsid w:val="00501B41"/>
    <w:rsid w:val="00501EBB"/>
    <w:rsid w:val="00502155"/>
    <w:rsid w:val="00502CDF"/>
    <w:rsid w:val="005030F1"/>
    <w:rsid w:val="00503FD4"/>
    <w:rsid w:val="00504E80"/>
    <w:rsid w:val="00506C19"/>
    <w:rsid w:val="00506DF4"/>
    <w:rsid w:val="00510EA2"/>
    <w:rsid w:val="00513B72"/>
    <w:rsid w:val="0051410C"/>
    <w:rsid w:val="00515EB4"/>
    <w:rsid w:val="005209FF"/>
    <w:rsid w:val="0052172D"/>
    <w:rsid w:val="005255F5"/>
    <w:rsid w:val="0052591A"/>
    <w:rsid w:val="00525D92"/>
    <w:rsid w:val="005263AC"/>
    <w:rsid w:val="00531C47"/>
    <w:rsid w:val="00532C85"/>
    <w:rsid w:val="00542429"/>
    <w:rsid w:val="00544A39"/>
    <w:rsid w:val="0054553C"/>
    <w:rsid w:val="00545E3B"/>
    <w:rsid w:val="00545F14"/>
    <w:rsid w:val="0054754A"/>
    <w:rsid w:val="00550483"/>
    <w:rsid w:val="00551FF7"/>
    <w:rsid w:val="005524D2"/>
    <w:rsid w:val="0055338A"/>
    <w:rsid w:val="005549B6"/>
    <w:rsid w:val="0055709F"/>
    <w:rsid w:val="00561978"/>
    <w:rsid w:val="005639D5"/>
    <w:rsid w:val="00566AFE"/>
    <w:rsid w:val="00566E02"/>
    <w:rsid w:val="005729AD"/>
    <w:rsid w:val="00573EC4"/>
    <w:rsid w:val="00574097"/>
    <w:rsid w:val="005751C6"/>
    <w:rsid w:val="00584E05"/>
    <w:rsid w:val="00584FD1"/>
    <w:rsid w:val="0058558B"/>
    <w:rsid w:val="00590182"/>
    <w:rsid w:val="0059067C"/>
    <w:rsid w:val="00591797"/>
    <w:rsid w:val="005A497B"/>
    <w:rsid w:val="005A5AB0"/>
    <w:rsid w:val="005B30DA"/>
    <w:rsid w:val="005B450E"/>
    <w:rsid w:val="005C2E89"/>
    <w:rsid w:val="005C5E6E"/>
    <w:rsid w:val="005D0849"/>
    <w:rsid w:val="005D0F04"/>
    <w:rsid w:val="005D10D2"/>
    <w:rsid w:val="005D2246"/>
    <w:rsid w:val="005D2FAD"/>
    <w:rsid w:val="005E0E0E"/>
    <w:rsid w:val="005E5593"/>
    <w:rsid w:val="005E591A"/>
    <w:rsid w:val="005E5B14"/>
    <w:rsid w:val="005F0EE2"/>
    <w:rsid w:val="005F679A"/>
    <w:rsid w:val="005F77AD"/>
    <w:rsid w:val="0060017F"/>
    <w:rsid w:val="006001E8"/>
    <w:rsid w:val="00600C68"/>
    <w:rsid w:val="00603E12"/>
    <w:rsid w:val="006111BD"/>
    <w:rsid w:val="006178C5"/>
    <w:rsid w:val="006231B2"/>
    <w:rsid w:val="00630FF2"/>
    <w:rsid w:val="006312E1"/>
    <w:rsid w:val="006315E5"/>
    <w:rsid w:val="00631DD4"/>
    <w:rsid w:val="00634DD4"/>
    <w:rsid w:val="00636F46"/>
    <w:rsid w:val="006370F8"/>
    <w:rsid w:val="00637671"/>
    <w:rsid w:val="006409CB"/>
    <w:rsid w:val="0064349F"/>
    <w:rsid w:val="00644EFA"/>
    <w:rsid w:val="006556BF"/>
    <w:rsid w:val="0066081A"/>
    <w:rsid w:val="00662C91"/>
    <w:rsid w:val="00665F34"/>
    <w:rsid w:val="00666AB0"/>
    <w:rsid w:val="006711EC"/>
    <w:rsid w:val="006724A1"/>
    <w:rsid w:val="006725AD"/>
    <w:rsid w:val="00674272"/>
    <w:rsid w:val="00675472"/>
    <w:rsid w:val="0067597B"/>
    <w:rsid w:val="00675BEC"/>
    <w:rsid w:val="00675DF1"/>
    <w:rsid w:val="00681017"/>
    <w:rsid w:val="00681DB7"/>
    <w:rsid w:val="00682E14"/>
    <w:rsid w:val="00683220"/>
    <w:rsid w:val="006874D5"/>
    <w:rsid w:val="0069077F"/>
    <w:rsid w:val="00692B98"/>
    <w:rsid w:val="00692C7D"/>
    <w:rsid w:val="0069413F"/>
    <w:rsid w:val="00696BF5"/>
    <w:rsid w:val="006A22DC"/>
    <w:rsid w:val="006A2C09"/>
    <w:rsid w:val="006A7F86"/>
    <w:rsid w:val="006B0033"/>
    <w:rsid w:val="006B06E6"/>
    <w:rsid w:val="006B1E91"/>
    <w:rsid w:val="006B3862"/>
    <w:rsid w:val="006B44EF"/>
    <w:rsid w:val="006B4A4E"/>
    <w:rsid w:val="006B7E3D"/>
    <w:rsid w:val="006C0C78"/>
    <w:rsid w:val="006C1B3F"/>
    <w:rsid w:val="006C1C53"/>
    <w:rsid w:val="006C47A5"/>
    <w:rsid w:val="006C7CDD"/>
    <w:rsid w:val="006D102E"/>
    <w:rsid w:val="006D20F2"/>
    <w:rsid w:val="006D29DD"/>
    <w:rsid w:val="006D472B"/>
    <w:rsid w:val="006D4BE1"/>
    <w:rsid w:val="006D5677"/>
    <w:rsid w:val="006D56CB"/>
    <w:rsid w:val="006D5CB5"/>
    <w:rsid w:val="006D76B7"/>
    <w:rsid w:val="006E10D8"/>
    <w:rsid w:val="006E2A07"/>
    <w:rsid w:val="006E6524"/>
    <w:rsid w:val="006E7377"/>
    <w:rsid w:val="006F0EFE"/>
    <w:rsid w:val="006F5297"/>
    <w:rsid w:val="00706CF0"/>
    <w:rsid w:val="007107A0"/>
    <w:rsid w:val="00712273"/>
    <w:rsid w:val="00713834"/>
    <w:rsid w:val="007160B9"/>
    <w:rsid w:val="00721672"/>
    <w:rsid w:val="00726965"/>
    <w:rsid w:val="007273EB"/>
    <w:rsid w:val="00727C80"/>
    <w:rsid w:val="0073021A"/>
    <w:rsid w:val="00731A25"/>
    <w:rsid w:val="00731B84"/>
    <w:rsid w:val="0073672A"/>
    <w:rsid w:val="00736D72"/>
    <w:rsid w:val="007405E7"/>
    <w:rsid w:val="00740673"/>
    <w:rsid w:val="0074405C"/>
    <w:rsid w:val="00745102"/>
    <w:rsid w:val="00750E4F"/>
    <w:rsid w:val="0075248F"/>
    <w:rsid w:val="00753377"/>
    <w:rsid w:val="00754389"/>
    <w:rsid w:val="00754EAB"/>
    <w:rsid w:val="007613BB"/>
    <w:rsid w:val="007637D5"/>
    <w:rsid w:val="0076539E"/>
    <w:rsid w:val="007673BF"/>
    <w:rsid w:val="0077085B"/>
    <w:rsid w:val="00771FFA"/>
    <w:rsid w:val="00772517"/>
    <w:rsid w:val="00772B7C"/>
    <w:rsid w:val="00773AEB"/>
    <w:rsid w:val="00774FC5"/>
    <w:rsid w:val="00777154"/>
    <w:rsid w:val="00780095"/>
    <w:rsid w:val="007818BA"/>
    <w:rsid w:val="007819BD"/>
    <w:rsid w:val="00781A1D"/>
    <w:rsid w:val="00782346"/>
    <w:rsid w:val="0078381C"/>
    <w:rsid w:val="00786102"/>
    <w:rsid w:val="0078759D"/>
    <w:rsid w:val="00787A99"/>
    <w:rsid w:val="00787C78"/>
    <w:rsid w:val="0079622A"/>
    <w:rsid w:val="00797C46"/>
    <w:rsid w:val="007A0ABD"/>
    <w:rsid w:val="007A6098"/>
    <w:rsid w:val="007B19B6"/>
    <w:rsid w:val="007B1B81"/>
    <w:rsid w:val="007B2F60"/>
    <w:rsid w:val="007C749B"/>
    <w:rsid w:val="007C7F94"/>
    <w:rsid w:val="007D0196"/>
    <w:rsid w:val="007D0279"/>
    <w:rsid w:val="007D348B"/>
    <w:rsid w:val="007D3616"/>
    <w:rsid w:val="007D3697"/>
    <w:rsid w:val="007D60FC"/>
    <w:rsid w:val="007E2CB4"/>
    <w:rsid w:val="007E3002"/>
    <w:rsid w:val="007E34F7"/>
    <w:rsid w:val="007E79DD"/>
    <w:rsid w:val="007E7A9D"/>
    <w:rsid w:val="007F299C"/>
    <w:rsid w:val="007F3035"/>
    <w:rsid w:val="007F3B74"/>
    <w:rsid w:val="007F4B10"/>
    <w:rsid w:val="007F5D01"/>
    <w:rsid w:val="008013BF"/>
    <w:rsid w:val="00801E91"/>
    <w:rsid w:val="0080226A"/>
    <w:rsid w:val="00802698"/>
    <w:rsid w:val="00802D51"/>
    <w:rsid w:val="00805060"/>
    <w:rsid w:val="00805835"/>
    <w:rsid w:val="00806410"/>
    <w:rsid w:val="0081262D"/>
    <w:rsid w:val="00812D0B"/>
    <w:rsid w:val="00813884"/>
    <w:rsid w:val="00814E7D"/>
    <w:rsid w:val="0081696B"/>
    <w:rsid w:val="00816C62"/>
    <w:rsid w:val="00822CE0"/>
    <w:rsid w:val="00823D40"/>
    <w:rsid w:val="00824A70"/>
    <w:rsid w:val="008255EA"/>
    <w:rsid w:val="008255EF"/>
    <w:rsid w:val="008304F7"/>
    <w:rsid w:val="0083120A"/>
    <w:rsid w:val="00832D7A"/>
    <w:rsid w:val="00833D15"/>
    <w:rsid w:val="00835270"/>
    <w:rsid w:val="00835FF3"/>
    <w:rsid w:val="0083600E"/>
    <w:rsid w:val="008373DF"/>
    <w:rsid w:val="00841A14"/>
    <w:rsid w:val="00842F0D"/>
    <w:rsid w:val="0084324E"/>
    <w:rsid w:val="00843854"/>
    <w:rsid w:val="00845EAF"/>
    <w:rsid w:val="0085096C"/>
    <w:rsid w:val="00850A88"/>
    <w:rsid w:val="00851174"/>
    <w:rsid w:val="00851BCB"/>
    <w:rsid w:val="008536A7"/>
    <w:rsid w:val="00855236"/>
    <w:rsid w:val="00856F88"/>
    <w:rsid w:val="00862127"/>
    <w:rsid w:val="00863681"/>
    <w:rsid w:val="00866E4F"/>
    <w:rsid w:val="008704A8"/>
    <w:rsid w:val="008735A6"/>
    <w:rsid w:val="00873B58"/>
    <w:rsid w:val="008757D6"/>
    <w:rsid w:val="0088079A"/>
    <w:rsid w:val="00881E1D"/>
    <w:rsid w:val="008820E0"/>
    <w:rsid w:val="00882391"/>
    <w:rsid w:val="00882452"/>
    <w:rsid w:val="00882A64"/>
    <w:rsid w:val="008849C2"/>
    <w:rsid w:val="00885670"/>
    <w:rsid w:val="00887063"/>
    <w:rsid w:val="00893473"/>
    <w:rsid w:val="0089720F"/>
    <w:rsid w:val="008A4047"/>
    <w:rsid w:val="008A6771"/>
    <w:rsid w:val="008A67BB"/>
    <w:rsid w:val="008A7BA2"/>
    <w:rsid w:val="008A7CF7"/>
    <w:rsid w:val="008A7E2B"/>
    <w:rsid w:val="008B2CDB"/>
    <w:rsid w:val="008B35CC"/>
    <w:rsid w:val="008B38F5"/>
    <w:rsid w:val="008B5178"/>
    <w:rsid w:val="008B5531"/>
    <w:rsid w:val="008C1F76"/>
    <w:rsid w:val="008C27A2"/>
    <w:rsid w:val="008C2874"/>
    <w:rsid w:val="008C7E9F"/>
    <w:rsid w:val="008D2029"/>
    <w:rsid w:val="008D4C41"/>
    <w:rsid w:val="008D63D9"/>
    <w:rsid w:val="008D6414"/>
    <w:rsid w:val="008D6435"/>
    <w:rsid w:val="008D6D36"/>
    <w:rsid w:val="008E1C58"/>
    <w:rsid w:val="008E4207"/>
    <w:rsid w:val="008E484A"/>
    <w:rsid w:val="008E490A"/>
    <w:rsid w:val="008E56E3"/>
    <w:rsid w:val="008E67A2"/>
    <w:rsid w:val="008E7224"/>
    <w:rsid w:val="008F1A3F"/>
    <w:rsid w:val="008F1B59"/>
    <w:rsid w:val="008F2234"/>
    <w:rsid w:val="008F261B"/>
    <w:rsid w:val="008F2A64"/>
    <w:rsid w:val="008F30B8"/>
    <w:rsid w:val="008F4E74"/>
    <w:rsid w:val="009012A9"/>
    <w:rsid w:val="00902B5B"/>
    <w:rsid w:val="00910B2F"/>
    <w:rsid w:val="00911562"/>
    <w:rsid w:val="00915B90"/>
    <w:rsid w:val="009203EB"/>
    <w:rsid w:val="0092089B"/>
    <w:rsid w:val="00920CFD"/>
    <w:rsid w:val="009218B6"/>
    <w:rsid w:val="00921FFE"/>
    <w:rsid w:val="00922221"/>
    <w:rsid w:val="009267BF"/>
    <w:rsid w:val="0092767F"/>
    <w:rsid w:val="0093038B"/>
    <w:rsid w:val="00930433"/>
    <w:rsid w:val="00930BE4"/>
    <w:rsid w:val="009314BF"/>
    <w:rsid w:val="0093169E"/>
    <w:rsid w:val="00932455"/>
    <w:rsid w:val="00932C6F"/>
    <w:rsid w:val="00934B00"/>
    <w:rsid w:val="00937644"/>
    <w:rsid w:val="00937CD5"/>
    <w:rsid w:val="0094172A"/>
    <w:rsid w:val="0094482C"/>
    <w:rsid w:val="00944A25"/>
    <w:rsid w:val="00946BB5"/>
    <w:rsid w:val="009525B4"/>
    <w:rsid w:val="00952867"/>
    <w:rsid w:val="009534BA"/>
    <w:rsid w:val="00955AE1"/>
    <w:rsid w:val="00957372"/>
    <w:rsid w:val="00957FB2"/>
    <w:rsid w:val="009644FB"/>
    <w:rsid w:val="00965105"/>
    <w:rsid w:val="0096577D"/>
    <w:rsid w:val="00965E39"/>
    <w:rsid w:val="009673D4"/>
    <w:rsid w:val="00972FC9"/>
    <w:rsid w:val="00974EDF"/>
    <w:rsid w:val="00982505"/>
    <w:rsid w:val="00982949"/>
    <w:rsid w:val="00982ADB"/>
    <w:rsid w:val="00983A59"/>
    <w:rsid w:val="00983ED0"/>
    <w:rsid w:val="00985138"/>
    <w:rsid w:val="0098601C"/>
    <w:rsid w:val="009872DE"/>
    <w:rsid w:val="00990955"/>
    <w:rsid w:val="00990FB4"/>
    <w:rsid w:val="00992AB7"/>
    <w:rsid w:val="009A0E51"/>
    <w:rsid w:val="009A0F89"/>
    <w:rsid w:val="009A1193"/>
    <w:rsid w:val="009A195C"/>
    <w:rsid w:val="009A31BF"/>
    <w:rsid w:val="009A4075"/>
    <w:rsid w:val="009A4708"/>
    <w:rsid w:val="009A5742"/>
    <w:rsid w:val="009A730E"/>
    <w:rsid w:val="009A7CE0"/>
    <w:rsid w:val="009B137E"/>
    <w:rsid w:val="009B16EA"/>
    <w:rsid w:val="009B1B7C"/>
    <w:rsid w:val="009B7237"/>
    <w:rsid w:val="009C2EF0"/>
    <w:rsid w:val="009C69D0"/>
    <w:rsid w:val="009D1701"/>
    <w:rsid w:val="009D2D0A"/>
    <w:rsid w:val="009D6E09"/>
    <w:rsid w:val="009D6F29"/>
    <w:rsid w:val="009E1910"/>
    <w:rsid w:val="009E4B76"/>
    <w:rsid w:val="009E5152"/>
    <w:rsid w:val="009E5EF5"/>
    <w:rsid w:val="009E683F"/>
    <w:rsid w:val="009E72DC"/>
    <w:rsid w:val="009F08A5"/>
    <w:rsid w:val="009F65E0"/>
    <w:rsid w:val="00A03C76"/>
    <w:rsid w:val="00A042C8"/>
    <w:rsid w:val="00A06043"/>
    <w:rsid w:val="00A060EE"/>
    <w:rsid w:val="00A07988"/>
    <w:rsid w:val="00A12323"/>
    <w:rsid w:val="00A126AD"/>
    <w:rsid w:val="00A12748"/>
    <w:rsid w:val="00A137C3"/>
    <w:rsid w:val="00A15604"/>
    <w:rsid w:val="00A156BA"/>
    <w:rsid w:val="00A224CC"/>
    <w:rsid w:val="00A22B16"/>
    <w:rsid w:val="00A2301C"/>
    <w:rsid w:val="00A23036"/>
    <w:rsid w:val="00A23990"/>
    <w:rsid w:val="00A26126"/>
    <w:rsid w:val="00A301F0"/>
    <w:rsid w:val="00A3038C"/>
    <w:rsid w:val="00A31B8F"/>
    <w:rsid w:val="00A32808"/>
    <w:rsid w:val="00A33B2C"/>
    <w:rsid w:val="00A33E7D"/>
    <w:rsid w:val="00A36516"/>
    <w:rsid w:val="00A375B8"/>
    <w:rsid w:val="00A44F5A"/>
    <w:rsid w:val="00A45154"/>
    <w:rsid w:val="00A5013E"/>
    <w:rsid w:val="00A52BE4"/>
    <w:rsid w:val="00A567E5"/>
    <w:rsid w:val="00A6309A"/>
    <w:rsid w:val="00A65378"/>
    <w:rsid w:val="00A718B5"/>
    <w:rsid w:val="00A71CF2"/>
    <w:rsid w:val="00A72055"/>
    <w:rsid w:val="00A7293C"/>
    <w:rsid w:val="00A768EC"/>
    <w:rsid w:val="00A77733"/>
    <w:rsid w:val="00A80DB2"/>
    <w:rsid w:val="00A8211A"/>
    <w:rsid w:val="00A82299"/>
    <w:rsid w:val="00A837DC"/>
    <w:rsid w:val="00A85716"/>
    <w:rsid w:val="00A863F9"/>
    <w:rsid w:val="00A86871"/>
    <w:rsid w:val="00A94DC0"/>
    <w:rsid w:val="00A97EC8"/>
    <w:rsid w:val="00AA1CD2"/>
    <w:rsid w:val="00AA24D8"/>
    <w:rsid w:val="00AA3325"/>
    <w:rsid w:val="00AA33E4"/>
    <w:rsid w:val="00AA434F"/>
    <w:rsid w:val="00AA4F94"/>
    <w:rsid w:val="00AA7343"/>
    <w:rsid w:val="00AB0D18"/>
    <w:rsid w:val="00AB157F"/>
    <w:rsid w:val="00AB1B89"/>
    <w:rsid w:val="00AB4618"/>
    <w:rsid w:val="00AC018B"/>
    <w:rsid w:val="00AC06E3"/>
    <w:rsid w:val="00AC1704"/>
    <w:rsid w:val="00AC328C"/>
    <w:rsid w:val="00AC3A4B"/>
    <w:rsid w:val="00AC3EB7"/>
    <w:rsid w:val="00AC5E3C"/>
    <w:rsid w:val="00AC5F20"/>
    <w:rsid w:val="00AC78AE"/>
    <w:rsid w:val="00AD112D"/>
    <w:rsid w:val="00AD2C9E"/>
    <w:rsid w:val="00AD35F0"/>
    <w:rsid w:val="00AD5CCC"/>
    <w:rsid w:val="00AE01DC"/>
    <w:rsid w:val="00AE1E49"/>
    <w:rsid w:val="00AE30C9"/>
    <w:rsid w:val="00AE31B7"/>
    <w:rsid w:val="00AF1B4F"/>
    <w:rsid w:val="00AF66BB"/>
    <w:rsid w:val="00B03791"/>
    <w:rsid w:val="00B06184"/>
    <w:rsid w:val="00B0659B"/>
    <w:rsid w:val="00B073EC"/>
    <w:rsid w:val="00B07B87"/>
    <w:rsid w:val="00B11323"/>
    <w:rsid w:val="00B116EF"/>
    <w:rsid w:val="00B1223E"/>
    <w:rsid w:val="00B123B7"/>
    <w:rsid w:val="00B12CAC"/>
    <w:rsid w:val="00B130C1"/>
    <w:rsid w:val="00B157E3"/>
    <w:rsid w:val="00B174D1"/>
    <w:rsid w:val="00B212E6"/>
    <w:rsid w:val="00B259DC"/>
    <w:rsid w:val="00B261C5"/>
    <w:rsid w:val="00B26848"/>
    <w:rsid w:val="00B30701"/>
    <w:rsid w:val="00B316B2"/>
    <w:rsid w:val="00B3173C"/>
    <w:rsid w:val="00B35AAE"/>
    <w:rsid w:val="00B35DD0"/>
    <w:rsid w:val="00B36846"/>
    <w:rsid w:val="00B37B58"/>
    <w:rsid w:val="00B403EA"/>
    <w:rsid w:val="00B40BE6"/>
    <w:rsid w:val="00B426B9"/>
    <w:rsid w:val="00B434C0"/>
    <w:rsid w:val="00B45F5E"/>
    <w:rsid w:val="00B46D93"/>
    <w:rsid w:val="00B47B06"/>
    <w:rsid w:val="00B5020B"/>
    <w:rsid w:val="00B550AA"/>
    <w:rsid w:val="00B56160"/>
    <w:rsid w:val="00B573EF"/>
    <w:rsid w:val="00B60D70"/>
    <w:rsid w:val="00B62310"/>
    <w:rsid w:val="00B63073"/>
    <w:rsid w:val="00B76D79"/>
    <w:rsid w:val="00B77628"/>
    <w:rsid w:val="00B80655"/>
    <w:rsid w:val="00B81C2B"/>
    <w:rsid w:val="00B83079"/>
    <w:rsid w:val="00B84223"/>
    <w:rsid w:val="00B8460E"/>
    <w:rsid w:val="00B86050"/>
    <w:rsid w:val="00BA2DB2"/>
    <w:rsid w:val="00BA3DC8"/>
    <w:rsid w:val="00BA4F74"/>
    <w:rsid w:val="00BA5CC0"/>
    <w:rsid w:val="00BA7158"/>
    <w:rsid w:val="00BB0FB7"/>
    <w:rsid w:val="00BB369D"/>
    <w:rsid w:val="00BB3A6E"/>
    <w:rsid w:val="00BB3FFF"/>
    <w:rsid w:val="00BC0050"/>
    <w:rsid w:val="00BC0A26"/>
    <w:rsid w:val="00BC2571"/>
    <w:rsid w:val="00BC27BC"/>
    <w:rsid w:val="00BC4A72"/>
    <w:rsid w:val="00BC65B6"/>
    <w:rsid w:val="00BC6AF3"/>
    <w:rsid w:val="00BC6F77"/>
    <w:rsid w:val="00BD33F5"/>
    <w:rsid w:val="00BD3F80"/>
    <w:rsid w:val="00BD3FFB"/>
    <w:rsid w:val="00BD420A"/>
    <w:rsid w:val="00BD7C04"/>
    <w:rsid w:val="00BE0277"/>
    <w:rsid w:val="00BE1F96"/>
    <w:rsid w:val="00BE3C27"/>
    <w:rsid w:val="00BE590B"/>
    <w:rsid w:val="00BE593F"/>
    <w:rsid w:val="00BE5F5E"/>
    <w:rsid w:val="00BF3C6E"/>
    <w:rsid w:val="00BF539A"/>
    <w:rsid w:val="00BF5B8A"/>
    <w:rsid w:val="00BF5D5C"/>
    <w:rsid w:val="00BF6F9D"/>
    <w:rsid w:val="00C0029D"/>
    <w:rsid w:val="00C01E0D"/>
    <w:rsid w:val="00C03617"/>
    <w:rsid w:val="00C03813"/>
    <w:rsid w:val="00C055C4"/>
    <w:rsid w:val="00C06859"/>
    <w:rsid w:val="00C076CD"/>
    <w:rsid w:val="00C10196"/>
    <w:rsid w:val="00C12C74"/>
    <w:rsid w:val="00C1316D"/>
    <w:rsid w:val="00C15251"/>
    <w:rsid w:val="00C17BA1"/>
    <w:rsid w:val="00C22CDC"/>
    <w:rsid w:val="00C24437"/>
    <w:rsid w:val="00C259DB"/>
    <w:rsid w:val="00C2744F"/>
    <w:rsid w:val="00C3183F"/>
    <w:rsid w:val="00C335F5"/>
    <w:rsid w:val="00C373B4"/>
    <w:rsid w:val="00C37B0F"/>
    <w:rsid w:val="00C40CEF"/>
    <w:rsid w:val="00C43725"/>
    <w:rsid w:val="00C45F83"/>
    <w:rsid w:val="00C45FE3"/>
    <w:rsid w:val="00C4621A"/>
    <w:rsid w:val="00C46768"/>
    <w:rsid w:val="00C468FF"/>
    <w:rsid w:val="00C51445"/>
    <w:rsid w:val="00C53384"/>
    <w:rsid w:val="00C56D80"/>
    <w:rsid w:val="00C5753E"/>
    <w:rsid w:val="00C57F43"/>
    <w:rsid w:val="00C602C3"/>
    <w:rsid w:val="00C61B44"/>
    <w:rsid w:val="00C62B13"/>
    <w:rsid w:val="00C645D1"/>
    <w:rsid w:val="00C70F05"/>
    <w:rsid w:val="00C72A29"/>
    <w:rsid w:val="00C73978"/>
    <w:rsid w:val="00C7471F"/>
    <w:rsid w:val="00C75067"/>
    <w:rsid w:val="00C757BA"/>
    <w:rsid w:val="00C80AB7"/>
    <w:rsid w:val="00C8245A"/>
    <w:rsid w:val="00C834D2"/>
    <w:rsid w:val="00C8391E"/>
    <w:rsid w:val="00C86C1A"/>
    <w:rsid w:val="00C87A1F"/>
    <w:rsid w:val="00C90CB9"/>
    <w:rsid w:val="00C9164A"/>
    <w:rsid w:val="00C923F5"/>
    <w:rsid w:val="00C92517"/>
    <w:rsid w:val="00C928BF"/>
    <w:rsid w:val="00C94903"/>
    <w:rsid w:val="00C95AC6"/>
    <w:rsid w:val="00C968DE"/>
    <w:rsid w:val="00C978B0"/>
    <w:rsid w:val="00CA0090"/>
    <w:rsid w:val="00CA4049"/>
    <w:rsid w:val="00CA59F9"/>
    <w:rsid w:val="00CA64E5"/>
    <w:rsid w:val="00CA7D42"/>
    <w:rsid w:val="00CB220F"/>
    <w:rsid w:val="00CB3EF4"/>
    <w:rsid w:val="00CB6B30"/>
    <w:rsid w:val="00CB7159"/>
    <w:rsid w:val="00CB7A8C"/>
    <w:rsid w:val="00CC1A69"/>
    <w:rsid w:val="00CC4144"/>
    <w:rsid w:val="00CC6541"/>
    <w:rsid w:val="00CC71B7"/>
    <w:rsid w:val="00CD293C"/>
    <w:rsid w:val="00CD3896"/>
    <w:rsid w:val="00CD50D9"/>
    <w:rsid w:val="00CD5AE5"/>
    <w:rsid w:val="00CD62D7"/>
    <w:rsid w:val="00CD76D5"/>
    <w:rsid w:val="00CE095C"/>
    <w:rsid w:val="00CE2BB5"/>
    <w:rsid w:val="00CE3022"/>
    <w:rsid w:val="00CE4815"/>
    <w:rsid w:val="00CE5B4D"/>
    <w:rsid w:val="00CF036F"/>
    <w:rsid w:val="00CF3DAB"/>
    <w:rsid w:val="00CF4695"/>
    <w:rsid w:val="00CF4CF2"/>
    <w:rsid w:val="00CF5E82"/>
    <w:rsid w:val="00D018AE"/>
    <w:rsid w:val="00D01CA1"/>
    <w:rsid w:val="00D03715"/>
    <w:rsid w:val="00D07E85"/>
    <w:rsid w:val="00D14EB7"/>
    <w:rsid w:val="00D20FBE"/>
    <w:rsid w:val="00D219EF"/>
    <w:rsid w:val="00D2717B"/>
    <w:rsid w:val="00D31F5C"/>
    <w:rsid w:val="00D358D1"/>
    <w:rsid w:val="00D4015E"/>
    <w:rsid w:val="00D439B3"/>
    <w:rsid w:val="00D45865"/>
    <w:rsid w:val="00D45929"/>
    <w:rsid w:val="00D461F5"/>
    <w:rsid w:val="00D50A75"/>
    <w:rsid w:val="00D518BC"/>
    <w:rsid w:val="00D51A1E"/>
    <w:rsid w:val="00D5306E"/>
    <w:rsid w:val="00D54396"/>
    <w:rsid w:val="00D56A88"/>
    <w:rsid w:val="00D57B11"/>
    <w:rsid w:val="00D60CC2"/>
    <w:rsid w:val="00D61979"/>
    <w:rsid w:val="00D73A78"/>
    <w:rsid w:val="00D73FCC"/>
    <w:rsid w:val="00D74945"/>
    <w:rsid w:val="00D75B75"/>
    <w:rsid w:val="00D820EA"/>
    <w:rsid w:val="00D96349"/>
    <w:rsid w:val="00DA0B63"/>
    <w:rsid w:val="00DA0EAC"/>
    <w:rsid w:val="00DA11DF"/>
    <w:rsid w:val="00DA1907"/>
    <w:rsid w:val="00DA29DF"/>
    <w:rsid w:val="00DA4DDB"/>
    <w:rsid w:val="00DA763B"/>
    <w:rsid w:val="00DB1271"/>
    <w:rsid w:val="00DB2A50"/>
    <w:rsid w:val="00DB3C12"/>
    <w:rsid w:val="00DB43F1"/>
    <w:rsid w:val="00DB5030"/>
    <w:rsid w:val="00DB5B2B"/>
    <w:rsid w:val="00DB6FC9"/>
    <w:rsid w:val="00DC01E1"/>
    <w:rsid w:val="00DC1CB5"/>
    <w:rsid w:val="00DC3D71"/>
    <w:rsid w:val="00DC53BA"/>
    <w:rsid w:val="00DD0B05"/>
    <w:rsid w:val="00DD1890"/>
    <w:rsid w:val="00DD2EA9"/>
    <w:rsid w:val="00DD60D6"/>
    <w:rsid w:val="00DD689A"/>
    <w:rsid w:val="00DD6960"/>
    <w:rsid w:val="00DD7279"/>
    <w:rsid w:val="00DD7A73"/>
    <w:rsid w:val="00DE1EF0"/>
    <w:rsid w:val="00DE1F48"/>
    <w:rsid w:val="00DE26D4"/>
    <w:rsid w:val="00DE2AA7"/>
    <w:rsid w:val="00DE63E4"/>
    <w:rsid w:val="00DE7CEB"/>
    <w:rsid w:val="00DF359D"/>
    <w:rsid w:val="00DF450E"/>
    <w:rsid w:val="00DF5649"/>
    <w:rsid w:val="00DF7EB2"/>
    <w:rsid w:val="00E03E65"/>
    <w:rsid w:val="00E06F26"/>
    <w:rsid w:val="00E07876"/>
    <w:rsid w:val="00E102DA"/>
    <w:rsid w:val="00E12072"/>
    <w:rsid w:val="00E143DD"/>
    <w:rsid w:val="00E1582B"/>
    <w:rsid w:val="00E15FA9"/>
    <w:rsid w:val="00E218FB"/>
    <w:rsid w:val="00E26950"/>
    <w:rsid w:val="00E27CDB"/>
    <w:rsid w:val="00E30C23"/>
    <w:rsid w:val="00E36794"/>
    <w:rsid w:val="00E36B8C"/>
    <w:rsid w:val="00E455E6"/>
    <w:rsid w:val="00E4642E"/>
    <w:rsid w:val="00E468DD"/>
    <w:rsid w:val="00E507A8"/>
    <w:rsid w:val="00E5415B"/>
    <w:rsid w:val="00E623E8"/>
    <w:rsid w:val="00E62920"/>
    <w:rsid w:val="00E63D92"/>
    <w:rsid w:val="00E73759"/>
    <w:rsid w:val="00E73ADC"/>
    <w:rsid w:val="00E7515F"/>
    <w:rsid w:val="00E75314"/>
    <w:rsid w:val="00E761AD"/>
    <w:rsid w:val="00E7621A"/>
    <w:rsid w:val="00E767E9"/>
    <w:rsid w:val="00E76DAF"/>
    <w:rsid w:val="00E77CAC"/>
    <w:rsid w:val="00E836A7"/>
    <w:rsid w:val="00E83A7B"/>
    <w:rsid w:val="00E84D12"/>
    <w:rsid w:val="00E85BB7"/>
    <w:rsid w:val="00E865A1"/>
    <w:rsid w:val="00E90663"/>
    <w:rsid w:val="00E926CE"/>
    <w:rsid w:val="00E928D9"/>
    <w:rsid w:val="00E944BC"/>
    <w:rsid w:val="00E945E3"/>
    <w:rsid w:val="00E946A1"/>
    <w:rsid w:val="00E96AE8"/>
    <w:rsid w:val="00E96F79"/>
    <w:rsid w:val="00EA0133"/>
    <w:rsid w:val="00EA1AF4"/>
    <w:rsid w:val="00EA2E1E"/>
    <w:rsid w:val="00EA4106"/>
    <w:rsid w:val="00EA5607"/>
    <w:rsid w:val="00EA5FC9"/>
    <w:rsid w:val="00EB042B"/>
    <w:rsid w:val="00EB1A2C"/>
    <w:rsid w:val="00EB1E8D"/>
    <w:rsid w:val="00EB2848"/>
    <w:rsid w:val="00EB29DA"/>
    <w:rsid w:val="00EB2B29"/>
    <w:rsid w:val="00EB4935"/>
    <w:rsid w:val="00EB6FC0"/>
    <w:rsid w:val="00EC3467"/>
    <w:rsid w:val="00EC372F"/>
    <w:rsid w:val="00EC5953"/>
    <w:rsid w:val="00EC6A71"/>
    <w:rsid w:val="00EC7571"/>
    <w:rsid w:val="00EC77D6"/>
    <w:rsid w:val="00EC7B34"/>
    <w:rsid w:val="00ED042A"/>
    <w:rsid w:val="00ED3E73"/>
    <w:rsid w:val="00ED6843"/>
    <w:rsid w:val="00ED7213"/>
    <w:rsid w:val="00EE1AE2"/>
    <w:rsid w:val="00EE20B5"/>
    <w:rsid w:val="00EE63F7"/>
    <w:rsid w:val="00EF50D4"/>
    <w:rsid w:val="00EF6281"/>
    <w:rsid w:val="00EF7254"/>
    <w:rsid w:val="00F00748"/>
    <w:rsid w:val="00F00FD5"/>
    <w:rsid w:val="00F01019"/>
    <w:rsid w:val="00F013B4"/>
    <w:rsid w:val="00F040A8"/>
    <w:rsid w:val="00F06A52"/>
    <w:rsid w:val="00F07D0A"/>
    <w:rsid w:val="00F10D1E"/>
    <w:rsid w:val="00F139E4"/>
    <w:rsid w:val="00F141A2"/>
    <w:rsid w:val="00F16813"/>
    <w:rsid w:val="00F174A4"/>
    <w:rsid w:val="00F1779C"/>
    <w:rsid w:val="00F20970"/>
    <w:rsid w:val="00F20B33"/>
    <w:rsid w:val="00F20CEE"/>
    <w:rsid w:val="00F2250D"/>
    <w:rsid w:val="00F34822"/>
    <w:rsid w:val="00F35352"/>
    <w:rsid w:val="00F36558"/>
    <w:rsid w:val="00F404C9"/>
    <w:rsid w:val="00F413AE"/>
    <w:rsid w:val="00F4155D"/>
    <w:rsid w:val="00F439BE"/>
    <w:rsid w:val="00F46B13"/>
    <w:rsid w:val="00F4710E"/>
    <w:rsid w:val="00F479A2"/>
    <w:rsid w:val="00F519ED"/>
    <w:rsid w:val="00F55918"/>
    <w:rsid w:val="00F600AC"/>
    <w:rsid w:val="00F61E55"/>
    <w:rsid w:val="00F623A9"/>
    <w:rsid w:val="00F6296E"/>
    <w:rsid w:val="00F64B3D"/>
    <w:rsid w:val="00F6557F"/>
    <w:rsid w:val="00F66BA2"/>
    <w:rsid w:val="00F66D0C"/>
    <w:rsid w:val="00F6740F"/>
    <w:rsid w:val="00F6757B"/>
    <w:rsid w:val="00F70EA4"/>
    <w:rsid w:val="00F72891"/>
    <w:rsid w:val="00F73915"/>
    <w:rsid w:val="00F77E38"/>
    <w:rsid w:val="00F80588"/>
    <w:rsid w:val="00F81C08"/>
    <w:rsid w:val="00F84319"/>
    <w:rsid w:val="00F875CE"/>
    <w:rsid w:val="00F8760E"/>
    <w:rsid w:val="00F9023D"/>
    <w:rsid w:val="00F90821"/>
    <w:rsid w:val="00F91762"/>
    <w:rsid w:val="00F95C87"/>
    <w:rsid w:val="00F96CE8"/>
    <w:rsid w:val="00F975B7"/>
    <w:rsid w:val="00FA2839"/>
    <w:rsid w:val="00FA3AA8"/>
    <w:rsid w:val="00FA3B1F"/>
    <w:rsid w:val="00FA510D"/>
    <w:rsid w:val="00FA7694"/>
    <w:rsid w:val="00FB0A83"/>
    <w:rsid w:val="00FB17F4"/>
    <w:rsid w:val="00FB3A47"/>
    <w:rsid w:val="00FB4C19"/>
    <w:rsid w:val="00FB50B2"/>
    <w:rsid w:val="00FB5622"/>
    <w:rsid w:val="00FB6800"/>
    <w:rsid w:val="00FB6AEA"/>
    <w:rsid w:val="00FB7B67"/>
    <w:rsid w:val="00FC41AF"/>
    <w:rsid w:val="00FC5C4E"/>
    <w:rsid w:val="00FC7815"/>
    <w:rsid w:val="00FC7B15"/>
    <w:rsid w:val="00FD0B3C"/>
    <w:rsid w:val="00FD1993"/>
    <w:rsid w:val="00FD1C74"/>
    <w:rsid w:val="00FD53B1"/>
    <w:rsid w:val="00FD7DB3"/>
    <w:rsid w:val="00FE078B"/>
    <w:rsid w:val="00FE0D53"/>
    <w:rsid w:val="00FE1C61"/>
    <w:rsid w:val="00FE4E3B"/>
    <w:rsid w:val="00FE55AE"/>
    <w:rsid w:val="00FE599C"/>
    <w:rsid w:val="00FF5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C980"/>
  <w15:docId w15:val="{5285A15D-C6E7-46D3-AB13-EBC56748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A7343"/>
    <w:pPr>
      <w:tabs>
        <w:tab w:val="center" w:pos="4419"/>
        <w:tab w:val="right" w:pos="8838"/>
      </w:tabs>
      <w:spacing w:after="0" w:line="240" w:lineRule="auto"/>
    </w:pPr>
  </w:style>
  <w:style w:type="character" w:customStyle="1" w:styleId="EncabezadoCar">
    <w:name w:val="Encabezado Car"/>
    <w:basedOn w:val="Fuentedeprrafopredeter"/>
    <w:link w:val="Encabezado"/>
    <w:rsid w:val="00AA7343"/>
  </w:style>
  <w:style w:type="paragraph" w:styleId="Piedepgina">
    <w:name w:val="footer"/>
    <w:basedOn w:val="Normal"/>
    <w:link w:val="PiedepginaCar"/>
    <w:uiPriority w:val="99"/>
    <w:unhideWhenUsed/>
    <w:rsid w:val="00AA73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7343"/>
  </w:style>
  <w:style w:type="paragraph" w:styleId="Textodeglobo">
    <w:name w:val="Balloon Text"/>
    <w:basedOn w:val="Normal"/>
    <w:link w:val="TextodegloboCar"/>
    <w:uiPriority w:val="99"/>
    <w:semiHidden/>
    <w:unhideWhenUsed/>
    <w:rsid w:val="00027F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FAD"/>
    <w:rPr>
      <w:rFonts w:ascii="Segoe UI" w:hAnsi="Segoe UI" w:cs="Segoe UI"/>
      <w:sz w:val="18"/>
      <w:szCs w:val="18"/>
    </w:rPr>
  </w:style>
  <w:style w:type="paragraph" w:styleId="Textoindependiente">
    <w:name w:val="Body Text"/>
    <w:basedOn w:val="Normal"/>
    <w:link w:val="TextoindependienteCar"/>
    <w:unhideWhenUsed/>
    <w:rsid w:val="004A3EF0"/>
    <w:pPr>
      <w:spacing w:after="0" w:line="240" w:lineRule="auto"/>
    </w:pPr>
    <w:rPr>
      <w:rFonts w:ascii="Arial" w:eastAsia="Times New Roman" w:hAnsi="Arial" w:cs="Times New Roman"/>
      <w:color w:val="000000"/>
      <w:sz w:val="24"/>
      <w:szCs w:val="24"/>
      <w:lang w:eastAsia="es-ES"/>
    </w:rPr>
  </w:style>
  <w:style w:type="character" w:customStyle="1" w:styleId="TextoindependienteCar">
    <w:name w:val="Texto independiente Car"/>
    <w:basedOn w:val="Fuentedeprrafopredeter"/>
    <w:link w:val="Textoindependiente"/>
    <w:rsid w:val="004A3EF0"/>
    <w:rPr>
      <w:rFonts w:ascii="Arial" w:eastAsia="Times New Roman" w:hAnsi="Arial" w:cs="Times New Roman"/>
      <w:color w:val="000000"/>
      <w:sz w:val="24"/>
      <w:szCs w:val="24"/>
      <w:lang w:eastAsia="es-ES"/>
    </w:rPr>
  </w:style>
  <w:style w:type="table" w:styleId="Tablaconcuadrcula">
    <w:name w:val="Table Grid"/>
    <w:basedOn w:val="Tablanormal"/>
    <w:uiPriority w:val="59"/>
    <w:rsid w:val="00ED6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02CC3"/>
    <w:pPr>
      <w:spacing w:after="0" w:line="240" w:lineRule="auto"/>
    </w:pPr>
  </w:style>
  <w:style w:type="paragraph" w:styleId="Prrafodelista">
    <w:name w:val="List Paragraph"/>
    <w:basedOn w:val="Normal"/>
    <w:uiPriority w:val="34"/>
    <w:qFormat/>
    <w:rsid w:val="00B123B7"/>
    <w:pPr>
      <w:ind w:left="720"/>
      <w:contextualSpacing/>
    </w:pPr>
  </w:style>
  <w:style w:type="character" w:styleId="Hipervnculo">
    <w:name w:val="Hyperlink"/>
    <w:basedOn w:val="Fuentedeprrafopredeter"/>
    <w:uiPriority w:val="99"/>
    <w:unhideWhenUsed/>
    <w:rsid w:val="00B35AAE"/>
    <w:rPr>
      <w:color w:val="0000FF"/>
      <w:u w:val="single"/>
    </w:rPr>
  </w:style>
  <w:style w:type="paragraph" w:styleId="Textonotaalfinal">
    <w:name w:val="endnote text"/>
    <w:basedOn w:val="Normal"/>
    <w:link w:val="TextonotaalfinalCar"/>
    <w:uiPriority w:val="99"/>
    <w:semiHidden/>
    <w:unhideWhenUsed/>
    <w:rsid w:val="002F459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F459C"/>
    <w:rPr>
      <w:sz w:val="20"/>
      <w:szCs w:val="20"/>
    </w:rPr>
  </w:style>
  <w:style w:type="character" w:styleId="Refdenotaalfinal">
    <w:name w:val="endnote reference"/>
    <w:basedOn w:val="Fuentedeprrafopredeter"/>
    <w:uiPriority w:val="99"/>
    <w:semiHidden/>
    <w:unhideWhenUsed/>
    <w:rsid w:val="002F4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6312">
      <w:bodyDiv w:val="1"/>
      <w:marLeft w:val="0"/>
      <w:marRight w:val="0"/>
      <w:marTop w:val="0"/>
      <w:marBottom w:val="0"/>
      <w:divBdr>
        <w:top w:val="none" w:sz="0" w:space="0" w:color="auto"/>
        <w:left w:val="none" w:sz="0" w:space="0" w:color="auto"/>
        <w:bottom w:val="none" w:sz="0" w:space="0" w:color="auto"/>
        <w:right w:val="none" w:sz="0" w:space="0" w:color="auto"/>
      </w:divBdr>
    </w:div>
    <w:div w:id="500659861">
      <w:bodyDiv w:val="1"/>
      <w:marLeft w:val="0"/>
      <w:marRight w:val="0"/>
      <w:marTop w:val="0"/>
      <w:marBottom w:val="0"/>
      <w:divBdr>
        <w:top w:val="none" w:sz="0" w:space="0" w:color="auto"/>
        <w:left w:val="none" w:sz="0" w:space="0" w:color="auto"/>
        <w:bottom w:val="none" w:sz="0" w:space="0" w:color="auto"/>
        <w:right w:val="none" w:sz="0" w:space="0" w:color="auto"/>
      </w:divBdr>
    </w:div>
    <w:div w:id="18985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FBCF-1C9B-4A2C-ADDE-329C3162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2</Pages>
  <Words>645</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alcaldia69tl@outlook.es</cp:lastModifiedBy>
  <cp:revision>55</cp:revision>
  <cp:lastPrinted>2020-05-06T16:13:00Z</cp:lastPrinted>
  <dcterms:created xsi:type="dcterms:W3CDTF">2020-05-03T19:45:00Z</dcterms:created>
  <dcterms:modified xsi:type="dcterms:W3CDTF">2020-10-27T18:38:00Z</dcterms:modified>
</cp:coreProperties>
</file>